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34B1E" w14:textId="77777777" w:rsidR="00B051B9" w:rsidRDefault="00300B06">
      <w:pPr>
        <w:suppressAutoHyphens w:val="0"/>
        <w:spacing w:after="0" w:line="240" w:lineRule="auto"/>
        <w:jc w:val="right"/>
        <w:rPr>
          <w:rFonts w:ascii="Times New Roman" w:eastAsia="Calibri" w:hAnsi="Times New Roman" w:cs="Times New Roman"/>
          <w:b/>
          <w:bCs/>
          <w:color w:val="000000"/>
          <w:sz w:val="24"/>
          <w:szCs w:val="24"/>
          <w:lang w:eastAsia="pl-PL"/>
        </w:rPr>
      </w:pPr>
      <w:r>
        <w:rPr>
          <w:rFonts w:ascii="Times New Roman" w:eastAsia="Calibri" w:hAnsi="Times New Roman" w:cs="Times New Roman"/>
          <w:b/>
          <w:bCs/>
          <w:color w:val="000000"/>
          <w:sz w:val="24"/>
          <w:szCs w:val="24"/>
          <w:lang w:eastAsia="pl-PL"/>
        </w:rPr>
        <w:t>Załącznik nr 1c do Wymagań T-E</w:t>
      </w:r>
    </w:p>
    <w:p w14:paraId="18F5AB4C" w14:textId="77777777" w:rsidR="00B051B9" w:rsidRDefault="00B051B9">
      <w:pPr>
        <w:suppressAutoHyphens w:val="0"/>
        <w:spacing w:after="0" w:line="240" w:lineRule="auto"/>
        <w:jc w:val="center"/>
        <w:rPr>
          <w:rFonts w:eastAsia="Calibri"/>
          <w:b/>
          <w:bCs/>
          <w:color w:val="000000"/>
          <w:lang w:eastAsia="pl-PL"/>
        </w:rPr>
      </w:pPr>
    </w:p>
    <w:p w14:paraId="23B93D94" w14:textId="77777777" w:rsidR="00B051B9" w:rsidRDefault="00B051B9">
      <w:pPr>
        <w:suppressAutoHyphens w:val="0"/>
        <w:spacing w:after="0" w:line="240" w:lineRule="auto"/>
        <w:jc w:val="center"/>
        <w:rPr>
          <w:rFonts w:eastAsia="Calibri"/>
          <w:b/>
          <w:bCs/>
          <w:color w:val="000000"/>
          <w:lang w:eastAsia="pl-PL"/>
        </w:rPr>
      </w:pPr>
    </w:p>
    <w:p w14:paraId="147C2EBC" w14:textId="77777777" w:rsidR="00B051B9" w:rsidRPr="00062482" w:rsidRDefault="00300B06">
      <w:pPr>
        <w:suppressAutoHyphens w:val="0"/>
        <w:spacing w:after="0" w:line="240" w:lineRule="auto"/>
        <w:jc w:val="center"/>
        <w:rPr>
          <w:rFonts w:eastAsia="Calibri"/>
          <w:b/>
          <w:bCs/>
          <w:color w:val="000000"/>
          <w:lang w:eastAsia="pl-PL"/>
        </w:rPr>
      </w:pPr>
      <w:r w:rsidRPr="00062482">
        <w:rPr>
          <w:rFonts w:eastAsia="Calibri"/>
          <w:b/>
          <w:bCs/>
          <w:color w:val="000000"/>
          <w:lang w:eastAsia="pl-PL"/>
        </w:rPr>
        <w:t>Wymagania dotyczące infrastruktury serwerowej i transmisji danych WiFi</w:t>
      </w:r>
    </w:p>
    <w:p w14:paraId="7B199F36" w14:textId="77777777" w:rsidR="00B051B9" w:rsidRPr="00062482" w:rsidRDefault="00B051B9">
      <w:pPr>
        <w:spacing w:after="0" w:line="240" w:lineRule="auto"/>
        <w:ind w:left="357"/>
        <w:jc w:val="center"/>
        <w:rPr>
          <w:b/>
        </w:rPr>
      </w:pPr>
    </w:p>
    <w:p w14:paraId="20FDCE4F" w14:textId="77777777" w:rsidR="00B051B9" w:rsidRPr="00062482" w:rsidRDefault="00B051B9">
      <w:pPr>
        <w:spacing w:after="0" w:line="240" w:lineRule="auto"/>
        <w:ind w:left="357"/>
        <w:jc w:val="center"/>
        <w:rPr>
          <w:b/>
        </w:rPr>
      </w:pPr>
    </w:p>
    <w:p w14:paraId="43E0718F" w14:textId="77777777" w:rsidR="00B051B9" w:rsidRPr="00062482" w:rsidRDefault="00300B06">
      <w:pPr>
        <w:numPr>
          <w:ilvl w:val="0"/>
          <w:numId w:val="2"/>
        </w:numPr>
        <w:spacing w:after="0" w:line="240" w:lineRule="auto"/>
        <w:ind w:left="709"/>
        <w:jc w:val="both"/>
      </w:pPr>
      <w:r w:rsidRPr="00062482">
        <w:t>Serwery muszą obsługiwać poniższe systemy opisane w Załączniku nr 1 do umowy i Załączniku nr 1 do Wymagań T-E:</w:t>
      </w:r>
    </w:p>
    <w:p w14:paraId="14715205" w14:textId="77777777" w:rsidR="00B051B9" w:rsidRPr="00062482" w:rsidRDefault="00300B06">
      <w:pPr>
        <w:numPr>
          <w:ilvl w:val="1"/>
          <w:numId w:val="2"/>
        </w:numPr>
        <w:spacing w:after="0" w:line="240" w:lineRule="auto"/>
        <w:jc w:val="both"/>
      </w:pPr>
      <w:r w:rsidRPr="00062482">
        <w:t>Diagnostykę on-line wszystkich systemów tramwaju w tym systemów IT – pkt 2.2.16 Wymagań T-E,</w:t>
      </w:r>
    </w:p>
    <w:p w14:paraId="5A643FD7" w14:textId="77777777" w:rsidR="00B051B9" w:rsidRPr="00062482" w:rsidRDefault="00300B06">
      <w:pPr>
        <w:numPr>
          <w:ilvl w:val="1"/>
          <w:numId w:val="2"/>
        </w:numPr>
        <w:spacing w:after="0" w:line="240" w:lineRule="auto"/>
        <w:jc w:val="both"/>
      </w:pPr>
      <w:r w:rsidRPr="00062482">
        <w:t>System emisji reklam – § 15 Załącznika nr 1 do Wymagań T-E,</w:t>
      </w:r>
    </w:p>
    <w:p w14:paraId="52F1F385" w14:textId="77777777" w:rsidR="00B051B9" w:rsidRPr="00062482" w:rsidRDefault="00300B06">
      <w:pPr>
        <w:numPr>
          <w:ilvl w:val="1"/>
          <w:numId w:val="2"/>
        </w:numPr>
        <w:spacing w:after="0" w:line="240" w:lineRule="auto"/>
        <w:jc w:val="both"/>
      </w:pPr>
      <w:r w:rsidRPr="00062482">
        <w:t>System zliczania pasażerów – § 13 Załącznika nr 1 do Wymagań T-E,</w:t>
      </w:r>
    </w:p>
    <w:p w14:paraId="27181C0C" w14:textId="77777777" w:rsidR="00B051B9" w:rsidRPr="00062482" w:rsidRDefault="00300B06">
      <w:pPr>
        <w:numPr>
          <w:ilvl w:val="1"/>
          <w:numId w:val="2"/>
        </w:numPr>
        <w:spacing w:after="0" w:line="240" w:lineRule="auto"/>
        <w:jc w:val="both"/>
      </w:pPr>
      <w:r w:rsidRPr="00062482">
        <w:t>System kasowania biletów – § 2 Załącznika nr 1 do Wymagań T-E,</w:t>
      </w:r>
    </w:p>
    <w:p w14:paraId="62F8ACF5" w14:textId="77777777" w:rsidR="00B051B9" w:rsidRPr="00062482" w:rsidRDefault="00300B06">
      <w:pPr>
        <w:numPr>
          <w:ilvl w:val="1"/>
          <w:numId w:val="2"/>
        </w:numPr>
        <w:spacing w:after="0" w:line="240" w:lineRule="auto"/>
        <w:jc w:val="both"/>
      </w:pPr>
      <w:r w:rsidRPr="00062482">
        <w:t>System informacji pasażerskiej – §7 Załącznika nr 1 do Wymagań T-E,</w:t>
      </w:r>
    </w:p>
    <w:p w14:paraId="79102079" w14:textId="77777777" w:rsidR="00B051B9" w:rsidRPr="00062482" w:rsidRDefault="00300B06">
      <w:pPr>
        <w:numPr>
          <w:ilvl w:val="1"/>
          <w:numId w:val="2"/>
        </w:numPr>
        <w:spacing w:after="0" w:line="240" w:lineRule="auto"/>
        <w:jc w:val="both"/>
      </w:pPr>
      <w:r w:rsidRPr="00062482">
        <w:t>System monitoringu wizyjnego – §9 Załącznika nr 1 do Wymagań T-E,</w:t>
      </w:r>
    </w:p>
    <w:p w14:paraId="7ABAAA41" w14:textId="77777777" w:rsidR="00B051B9" w:rsidRPr="00062482" w:rsidRDefault="00300B06">
      <w:pPr>
        <w:numPr>
          <w:ilvl w:val="1"/>
          <w:numId w:val="2"/>
        </w:numPr>
        <w:spacing w:after="0" w:line="240" w:lineRule="auto"/>
        <w:jc w:val="both"/>
      </w:pPr>
      <w:r w:rsidRPr="00062482">
        <w:t>System rejestracji parametrów – pkt 2.2.14 Wymagań T-E,</w:t>
      </w:r>
    </w:p>
    <w:p w14:paraId="662279D2" w14:textId="77777777" w:rsidR="00B051B9" w:rsidRPr="00062482" w:rsidRDefault="00B051B9">
      <w:pPr>
        <w:spacing w:after="0" w:line="240" w:lineRule="auto"/>
        <w:ind w:left="720"/>
        <w:jc w:val="both"/>
      </w:pPr>
    </w:p>
    <w:p w14:paraId="53A85105" w14:textId="77777777" w:rsidR="00B051B9" w:rsidRPr="00062482" w:rsidRDefault="00300B06">
      <w:pPr>
        <w:numPr>
          <w:ilvl w:val="0"/>
          <w:numId w:val="2"/>
        </w:numPr>
        <w:spacing w:after="0" w:line="240" w:lineRule="auto"/>
        <w:ind w:left="709"/>
        <w:jc w:val="both"/>
        <w:rPr>
          <w:color w:val="auto"/>
        </w:rPr>
      </w:pPr>
      <w:r w:rsidRPr="00062482">
        <w:rPr>
          <w:color w:val="auto"/>
        </w:rPr>
        <w:t xml:space="preserve">Zajezdnie Operatora (ul. Toruńska i Bora-Komorowskiego) są wyposażone w system bezprzewodowej sieci Wi-Fi w celu łączności z tramwajami znajdującymi się na terenie zajezdni. Wykonawca zobowiązany jest do zintegrowania dostarczonych tramwajów z ww. siecią WiFi w celu zapewnienia łączności pomiędzy tramwajami a dostarczoną infrastrukturą serwerową. </w:t>
      </w:r>
      <w:r w:rsidRPr="00062482">
        <w:rPr>
          <w:rFonts w:eastAsia="Calibri"/>
          <w:color w:val="auto"/>
          <w:lang w:eastAsia="en-US"/>
        </w:rPr>
        <w:t xml:space="preserve">Komunikacja poza terenem tych zajezdni ma być realizowana przez połączenia GSM. </w:t>
      </w:r>
      <w:r w:rsidRPr="00062482">
        <w:rPr>
          <w:color w:val="auto"/>
        </w:rPr>
        <w:t>Szczegóły zostaną uzgodnione z Operatorem po podpisaniu umowy.</w:t>
      </w:r>
    </w:p>
    <w:p w14:paraId="7B38FD96" w14:textId="77777777" w:rsidR="00B051B9" w:rsidRPr="00062482" w:rsidRDefault="00300B06">
      <w:pPr>
        <w:numPr>
          <w:ilvl w:val="0"/>
          <w:numId w:val="2"/>
        </w:numPr>
        <w:spacing w:after="0" w:line="240" w:lineRule="auto"/>
        <w:ind w:left="709"/>
        <w:jc w:val="both"/>
      </w:pPr>
      <w:r w:rsidRPr="00062482">
        <w:t xml:space="preserve">Serwer musi być wyposażony w oprogramowanie do zdalnej, automatycznej aktualizacji rozkładów jazdy Systemu informacji pasażerskiej. Operator musi mieć możliwość programowania czasu (data, godzina) aktualizacji rozkładu jazdy w autokomputerach tramwajowych z dowolnym wyprzedzeniem. Do chwili zakończenia procesu aktualizacji poprzedni zakres musi być dostępny w pamięci </w:t>
      </w:r>
      <w:r w:rsidRPr="00062482">
        <w:rPr>
          <w:color w:val="auto"/>
        </w:rPr>
        <w:t>autokomputera. Szczegóły do uzgodnienia z Operatorem po podpisaniu Umowy.</w:t>
      </w:r>
    </w:p>
    <w:p w14:paraId="54655C5A" w14:textId="77777777" w:rsidR="00B051B9" w:rsidRPr="00062482" w:rsidRDefault="00300B06">
      <w:pPr>
        <w:numPr>
          <w:ilvl w:val="0"/>
          <w:numId w:val="2"/>
        </w:numPr>
        <w:spacing w:after="0" w:line="240" w:lineRule="auto"/>
        <w:ind w:left="709"/>
        <w:jc w:val="both"/>
      </w:pPr>
      <w:r w:rsidRPr="00062482">
        <w:t>Wymiana danych informacji pasażerskiej (aktualizacja) poprzez sieć Wi-Fi pomiędzy serwerami na 100 szt. autokomputerów nie może przekraczać 120 minut.</w:t>
      </w:r>
    </w:p>
    <w:p w14:paraId="4F94C216" w14:textId="77777777" w:rsidR="00B051B9" w:rsidRPr="00062482" w:rsidRDefault="00300B06">
      <w:pPr>
        <w:numPr>
          <w:ilvl w:val="0"/>
          <w:numId w:val="2"/>
        </w:numPr>
        <w:spacing w:after="0" w:line="240" w:lineRule="auto"/>
        <w:ind w:left="709"/>
        <w:jc w:val="both"/>
      </w:pPr>
      <w:r w:rsidRPr="00062482">
        <w:t>Baza danych pochodzić będzie z programu BUSMAN.</w:t>
      </w:r>
    </w:p>
    <w:p w14:paraId="18E69438" w14:textId="77777777" w:rsidR="00B051B9" w:rsidRPr="00062482" w:rsidRDefault="00300B06">
      <w:pPr>
        <w:numPr>
          <w:ilvl w:val="0"/>
          <w:numId w:val="2"/>
        </w:numPr>
        <w:spacing w:after="0" w:line="240" w:lineRule="auto"/>
        <w:ind w:left="709"/>
        <w:jc w:val="both"/>
        <w:rPr>
          <w:rFonts w:eastAsia="Calibri"/>
          <w:lang w:eastAsia="en-US"/>
        </w:rPr>
      </w:pPr>
      <w:bookmarkStart w:id="0" w:name="_Hlk94041992"/>
      <w:bookmarkStart w:id="1" w:name="_Hlk95302216"/>
      <w:r w:rsidRPr="00062482">
        <w:t>Infrastruktura serwerowa powinna składać się z:</w:t>
      </w:r>
      <w:bookmarkEnd w:id="0"/>
      <w:bookmarkEnd w:id="1"/>
      <w:r w:rsidRPr="00062482">
        <w:t xml:space="preserve"> dwóch serwerów, macierzy dyskowej, switchy LAN zapewniających utworzenie środowiska HA (wysoka dostępność), urządzenie do kopii zapasowych NAS, oprogramowanie do backup, oprogramowanie wirtualizacji</w:t>
      </w:r>
      <w:r w:rsidRPr="00062482">
        <w:rPr>
          <w:rFonts w:eastAsia="NSimSun"/>
          <w:lang w:bidi="hi-IN"/>
        </w:rPr>
        <w:t>.</w:t>
      </w:r>
    </w:p>
    <w:p w14:paraId="60D0F418" w14:textId="77777777" w:rsidR="00B051B9" w:rsidRPr="00062482" w:rsidRDefault="00300B06">
      <w:pPr>
        <w:numPr>
          <w:ilvl w:val="0"/>
          <w:numId w:val="2"/>
        </w:numPr>
        <w:spacing w:after="0" w:line="240" w:lineRule="auto"/>
        <w:ind w:left="709"/>
        <w:jc w:val="both"/>
      </w:pPr>
      <w:r w:rsidRPr="00062482">
        <w:t xml:space="preserve">Środowisko należy dostarczyć oraz uruchomić. </w:t>
      </w:r>
    </w:p>
    <w:p w14:paraId="4B312F0F" w14:textId="77777777" w:rsidR="00B051B9" w:rsidRPr="00062482" w:rsidRDefault="00300B06">
      <w:pPr>
        <w:numPr>
          <w:ilvl w:val="0"/>
          <w:numId w:val="2"/>
        </w:numPr>
        <w:spacing w:after="0" w:line="240" w:lineRule="auto"/>
        <w:ind w:left="709"/>
        <w:jc w:val="both"/>
        <w:rPr>
          <w:color w:val="auto"/>
        </w:rPr>
      </w:pPr>
      <w:r w:rsidRPr="00062482">
        <w:rPr>
          <w:rFonts w:eastAsia="Calibri"/>
          <w:lang w:eastAsia="en-US"/>
        </w:rPr>
        <w:t xml:space="preserve">Gwarancja na dostarczony sprzęt, </w:t>
      </w:r>
      <w:r w:rsidRPr="00062482">
        <w:rPr>
          <w:rFonts w:eastAsia="Calibri"/>
          <w:color w:val="auto"/>
          <w:lang w:eastAsia="en-US"/>
        </w:rPr>
        <w:t>możliwość aktualizacji do najnowszej wersji zapewniającej najnowsze aktualizacje bezpieczeństwa oraz licencje na pełną funkcjonalność każdego oprogramowania środowiska wysokiej dostępności muszą być ważne od dostawy pierwszego tramwaju oraz przez okres 10 lat od daty dostarczenia ostatniego tramwaju z zamówienia podstawowego. Oprogramowanie, w tym systemy operacyjne muszą być wspierane przez producenta od dostawy pierwszego tramwaju oraz przez okres 10 lat od daty dostarczenia ostatniego tramwaju z zamówienia podstawowego.</w:t>
      </w:r>
      <w:r w:rsidRPr="00062482">
        <w:rPr>
          <w:color w:val="auto"/>
        </w:rPr>
        <w:t xml:space="preserve"> </w:t>
      </w:r>
    </w:p>
    <w:p w14:paraId="2A19D6B3" w14:textId="2C55E32C" w:rsidR="00B051B9" w:rsidRPr="00062482" w:rsidRDefault="00300B06">
      <w:pPr>
        <w:spacing w:after="0" w:line="240" w:lineRule="auto"/>
        <w:ind w:left="709"/>
        <w:jc w:val="both"/>
        <w:rPr>
          <w:color w:val="auto"/>
        </w:rPr>
      </w:pPr>
      <w:r w:rsidRPr="00062482">
        <w:rPr>
          <w:color w:val="auto"/>
        </w:rPr>
        <w:t>Wsparcie na sprzęt – Wykonawca udzieli gwarancji na dostarczony infrastrukturę serwerową oraz zapewni ważność licencji na pełną funkcjonalność każdego elementu infrastruktury serwerowej od momentu dostarczenia pierwszego tramwaju. Okres ten musi trwać co najmniej 10 lat od daty dostarczenia ostatniego tramwaju w ramach zamówienia podstawowego. W tym czasie Wykonawca zagwarantuje również możliwość aktualizacji dostarczonego oprogramowania (firmware) do najnowszych wersji, zapewniających aktualne poprawki bezpieczeństwa. Jeżeli producent nie zapewnia aktualizacji bezpieczeństwa dla infrastruktury serwerowej Wykonawca</w:t>
      </w:r>
      <w:r w:rsidRPr="00062482">
        <w:rPr>
          <w:color w:val="auto"/>
        </w:rPr>
        <w:tab/>
        <w:t xml:space="preserve">zapewni równoważny wspierany przez producenta sprzęt z aktualizacjami bezpieczeństwa. Czas takiego wsparcia obejmuje co najmniej 10 lat od </w:t>
      </w:r>
      <w:r w:rsidRPr="00062482">
        <w:rPr>
          <w:color w:val="auto"/>
        </w:rPr>
        <w:lastRenderedPageBreak/>
        <w:t>daty dostarczenia ostatniego tramwaju w ramach zamówienia podstawowego.</w:t>
      </w:r>
      <w:r w:rsidRPr="00062482">
        <w:rPr>
          <w:color w:val="auto"/>
        </w:rPr>
        <w:tab/>
      </w:r>
      <w:r w:rsidRPr="00062482">
        <w:rPr>
          <w:color w:val="auto"/>
        </w:rPr>
        <w:br/>
        <w:t>Wsparcie producenta i aktualizacje oprogramowania – Całe dostarczone oprogramowanie (w tym systemy operacyjne i aplikacje) musi pozostawać objęte wsparciem producenta od chwili dostawy pierwszego tramwaju aż do upływu 10 lat od dostarczenia ostatniego tramwaju z zamówienia podstawowego. Wykonawca zobowiązany jest na bieżąco wymieniać wszelkie komponenty oprogramowania, które utracą wsparcie producenta w tym okresie, na wersje lub odpowiedniki objęte aktualnym wsparciem. Dzięki temu cała infrastruktura będzie przez cały wymagany okres korzystać wyłącznie z oprogramowania posiadającego ważne aktualizacje i wsparcie.</w:t>
      </w:r>
      <w:r w:rsidRPr="00062482">
        <w:rPr>
          <w:color w:val="auto"/>
        </w:rPr>
        <w:tab/>
      </w:r>
      <w:r w:rsidRPr="00062482">
        <w:rPr>
          <w:color w:val="auto"/>
        </w:rPr>
        <w:br/>
        <w:t>Aktualność środowiska programistycznego – Wykonawca zapewni, że środowisko programistyczne związane z dostarczonym rozwiązaniem (np. zastosowany system konteneryzacji, biblioteki i frameworki użyte w aplikacjach) pozostanie aktualne i wspierane przez producentów przez minimum 10 lat od dostarczenia ostatniego tramwaju w ramach podstawowej. Jeżeli którykolwiek z użytych komponentów programistycznych utraci w tym czasie wsparcie producenta, Wykonawca niezwłocznie zastąpi go innym komponentem o równoważnej funkcjonalności, który posiada aktualne wsparcie producenta.</w:t>
      </w:r>
      <w:r w:rsidRPr="00062482">
        <w:rPr>
          <w:color w:val="auto"/>
        </w:rPr>
        <w:tab/>
      </w:r>
      <w:r w:rsidRPr="00062482">
        <w:rPr>
          <w:color w:val="auto"/>
        </w:rPr>
        <w:br/>
        <w:t>Wykonawca ponosi pełną odpowiedzialność za realizację powyższych wymagań. Wszelkie działania, takie jak przedłużanie licencji, aktualizacje oprogramowania, wymiana podzespołów czy naprawa/wymiana sprzętu, muszą być wykonane przez Wykonawcę na jego koszt, bez dodatkowych opłat ze strony Zamawiającego.</w:t>
      </w:r>
    </w:p>
    <w:p w14:paraId="49BEDEB8" w14:textId="77777777" w:rsidR="00B051B9" w:rsidRPr="00062482" w:rsidRDefault="00300B06">
      <w:pPr>
        <w:numPr>
          <w:ilvl w:val="0"/>
          <w:numId w:val="2"/>
        </w:numPr>
        <w:spacing w:after="0" w:line="240" w:lineRule="auto"/>
        <w:ind w:left="709"/>
        <w:jc w:val="both"/>
        <w:rPr>
          <w:color w:val="auto"/>
        </w:rPr>
      </w:pPr>
      <w:bookmarkStart w:id="2" w:name="_Hlk96075361"/>
      <w:bookmarkEnd w:id="2"/>
      <w:r w:rsidRPr="00062482">
        <w:rPr>
          <w:color w:val="auto"/>
        </w:rPr>
        <w:t>Wymagania dotyczące poszczególnych elementów infrastruktury serwerowej:</w:t>
      </w:r>
    </w:p>
    <w:p w14:paraId="3A7309FE" w14:textId="77777777" w:rsidR="00B051B9" w:rsidRPr="00062482" w:rsidRDefault="00B051B9">
      <w:pPr>
        <w:pStyle w:val="Bezodstpw"/>
        <w:rPr>
          <w:color w:val="auto"/>
        </w:rPr>
      </w:pPr>
    </w:p>
    <w:p w14:paraId="6A53243F" w14:textId="77777777" w:rsidR="00B051B9" w:rsidRPr="00062482" w:rsidRDefault="00300B06">
      <w:pPr>
        <w:pStyle w:val="Bezodstpw"/>
        <w:numPr>
          <w:ilvl w:val="0"/>
          <w:numId w:val="1"/>
        </w:numPr>
        <w:rPr>
          <w:b/>
          <w:bCs/>
          <w:color w:val="auto"/>
        </w:rPr>
      </w:pPr>
      <w:r w:rsidRPr="00062482">
        <w:rPr>
          <w:b/>
          <w:bCs/>
          <w:color w:val="auto"/>
        </w:rPr>
        <w:t>Serwer szt.2.</w:t>
      </w:r>
    </w:p>
    <w:p w14:paraId="12A26FF6" w14:textId="77777777" w:rsidR="00B051B9" w:rsidRPr="00062482" w:rsidRDefault="00300B06">
      <w:pPr>
        <w:pStyle w:val="Bezodstpw"/>
        <w:ind w:left="709"/>
        <w:rPr>
          <w:color w:val="auto"/>
          <w:u w:val="single"/>
        </w:rPr>
      </w:pPr>
      <w:r w:rsidRPr="00062482">
        <w:rPr>
          <w:color w:val="auto"/>
          <w:u w:val="single"/>
        </w:rPr>
        <w:t>Parametry minimalne każdego serwera:</w:t>
      </w:r>
    </w:p>
    <w:p w14:paraId="7CADF97E" w14:textId="77777777" w:rsidR="00B051B9" w:rsidRPr="00062482" w:rsidRDefault="00300B06">
      <w:pPr>
        <w:pStyle w:val="Bezodstpw"/>
        <w:numPr>
          <w:ilvl w:val="0"/>
          <w:numId w:val="3"/>
        </w:numPr>
        <w:ind w:left="1134"/>
        <w:jc w:val="both"/>
        <w:rPr>
          <w:color w:val="auto"/>
        </w:rPr>
      </w:pPr>
      <w:r w:rsidRPr="00062482">
        <w:rPr>
          <w:color w:val="auto"/>
        </w:rPr>
        <w:t>2 procesory, gdzie wydajność jednego procesora wg testów Passmark CPU umożliwia osiągniecie min. 25,777 punktów,</w:t>
      </w:r>
    </w:p>
    <w:p w14:paraId="394961C4" w14:textId="77777777" w:rsidR="00B051B9" w:rsidRPr="00062482" w:rsidRDefault="00300B06">
      <w:pPr>
        <w:pStyle w:val="Bezodstpw"/>
        <w:numPr>
          <w:ilvl w:val="0"/>
          <w:numId w:val="3"/>
        </w:numPr>
        <w:ind w:left="1134"/>
        <w:jc w:val="both"/>
        <w:rPr>
          <w:color w:val="auto"/>
        </w:rPr>
      </w:pPr>
      <w:r w:rsidRPr="00062482">
        <w:rPr>
          <w:color w:val="auto"/>
        </w:rPr>
        <w:t>pamięć operacyjna RAM 256 GB 2933MT/s z zabezpieczeniem pamięci Advanced ECC, Online Spare,</w:t>
      </w:r>
    </w:p>
    <w:p w14:paraId="4F3873F2" w14:textId="77777777" w:rsidR="00B051B9" w:rsidRPr="00062482" w:rsidRDefault="00300B06">
      <w:pPr>
        <w:pStyle w:val="Bezodstpw"/>
        <w:numPr>
          <w:ilvl w:val="0"/>
          <w:numId w:val="3"/>
        </w:numPr>
        <w:ind w:left="1134"/>
        <w:jc w:val="both"/>
        <w:rPr>
          <w:color w:val="auto"/>
        </w:rPr>
      </w:pPr>
      <w:r w:rsidRPr="00062482">
        <w:rPr>
          <w:color w:val="auto"/>
        </w:rPr>
        <w:t>sprzętowy kontroler dyskowy posiadający minimum 1 GB nieulotnej pamięci Cache, obsługujący co najmniej 8 dysków SAS/SATA z możliwością konfiguracji poziomów RAID: 0, 1, 5, 10, 50,</w:t>
      </w:r>
    </w:p>
    <w:p w14:paraId="43C4D94A" w14:textId="77777777" w:rsidR="00B051B9" w:rsidRPr="00062482" w:rsidRDefault="00300B06">
      <w:pPr>
        <w:pStyle w:val="Bezodstpw"/>
        <w:numPr>
          <w:ilvl w:val="0"/>
          <w:numId w:val="3"/>
        </w:numPr>
        <w:ind w:left="1134"/>
        <w:jc w:val="both"/>
        <w:rPr>
          <w:color w:val="auto"/>
        </w:rPr>
      </w:pPr>
      <w:r w:rsidRPr="00062482">
        <w:rPr>
          <w:color w:val="auto"/>
        </w:rPr>
        <w:t>możliwość zainstalowania minimalnie 6 dysków w wewnętrznych zatokach serwera z możliwością jednoczesnej instalacji dysków SAS, SATA i SSD. typu Hot-Swap/Plug,</w:t>
      </w:r>
    </w:p>
    <w:p w14:paraId="71D0C592" w14:textId="77777777" w:rsidR="00B051B9" w:rsidRPr="00062482" w:rsidRDefault="00300B06">
      <w:pPr>
        <w:pStyle w:val="Bezodstpw"/>
        <w:numPr>
          <w:ilvl w:val="0"/>
          <w:numId w:val="3"/>
        </w:numPr>
        <w:ind w:left="1134"/>
        <w:jc w:val="both"/>
        <w:rPr>
          <w:color w:val="auto"/>
        </w:rPr>
      </w:pPr>
      <w:r w:rsidRPr="00062482">
        <w:rPr>
          <w:color w:val="auto"/>
        </w:rPr>
        <w:t>dwa interfejsy sieciowe 10Gb Ethernet w standardzie BaseT oraz dwa interfejsy sieciowe iSCSI HBA 10Gb Ethernet z złączami w standardzie SFP+,</w:t>
      </w:r>
    </w:p>
    <w:p w14:paraId="71385C23" w14:textId="77777777" w:rsidR="00B051B9" w:rsidRPr="00062482" w:rsidRDefault="00300B06">
      <w:pPr>
        <w:pStyle w:val="Bezodstpw"/>
        <w:numPr>
          <w:ilvl w:val="0"/>
          <w:numId w:val="3"/>
        </w:numPr>
        <w:ind w:left="1134"/>
        <w:jc w:val="both"/>
        <w:rPr>
          <w:color w:val="auto"/>
        </w:rPr>
      </w:pPr>
      <w:r w:rsidRPr="00062482">
        <w:rPr>
          <w:color w:val="auto"/>
        </w:rPr>
        <w:t>zainstalowane 2x240 GB SSD,</w:t>
      </w:r>
    </w:p>
    <w:p w14:paraId="1A338C59" w14:textId="77777777" w:rsidR="00B051B9" w:rsidRDefault="00300B06">
      <w:pPr>
        <w:pStyle w:val="Bezodstpw"/>
        <w:numPr>
          <w:ilvl w:val="0"/>
          <w:numId w:val="3"/>
        </w:numPr>
        <w:ind w:left="1134"/>
        <w:jc w:val="both"/>
      </w:pPr>
      <w:r w:rsidRPr="00062482">
        <w:rPr>
          <w:color w:val="auto"/>
        </w:rPr>
        <w:t xml:space="preserve">redundantne zasilacze Hot Plug o mocy dopasowanej do samodzielnego zapewnienia </w:t>
      </w:r>
      <w:r>
        <w:t>zasilania dla całego serwera, pracujące w sieci 230V 50Hz,</w:t>
      </w:r>
    </w:p>
    <w:p w14:paraId="469BFFE2" w14:textId="77777777" w:rsidR="00B051B9" w:rsidRDefault="00300B06">
      <w:pPr>
        <w:pStyle w:val="Bezodstpw"/>
        <w:numPr>
          <w:ilvl w:val="0"/>
          <w:numId w:val="3"/>
        </w:numPr>
        <w:ind w:left="1134"/>
        <w:jc w:val="both"/>
      </w:pPr>
      <w:r>
        <w:t>wbudowane porty min. 3 portów USB 3.0, 2 porty RJ45, 1 port VGA,</w:t>
      </w:r>
    </w:p>
    <w:p w14:paraId="69B45ADD" w14:textId="77777777" w:rsidR="00B051B9" w:rsidRDefault="00300B06">
      <w:pPr>
        <w:pStyle w:val="Bezodstpw"/>
        <w:numPr>
          <w:ilvl w:val="0"/>
          <w:numId w:val="3"/>
        </w:numPr>
        <w:ind w:left="1134"/>
        <w:jc w:val="both"/>
      </w:pPr>
      <w:r>
        <w:t>wentylatory redundantne,</w:t>
      </w:r>
    </w:p>
    <w:p w14:paraId="470EC15A" w14:textId="77777777" w:rsidR="00B051B9" w:rsidRDefault="00300B06">
      <w:pPr>
        <w:pStyle w:val="Bezodstpw"/>
        <w:numPr>
          <w:ilvl w:val="0"/>
          <w:numId w:val="3"/>
        </w:numPr>
        <w:ind w:left="1134"/>
        <w:jc w:val="both"/>
      </w:pPr>
      <w:r>
        <w:t xml:space="preserve">karta zarządzająca niezależna od systemu operacyjnego posiadająca minimalną funkcjonalność monitorowanie podzespołów serwera, wparcie dla agentów zarządzających oraz możliwość pracy w trybie bezagentowym, dostęp do karty zarządzającej poprzez dedykowany port RJ45. Dostęp do karty możliwy z poziomu przeglądarki webowej oraz poprzez interfejs IPMI. Umożliwiające zdalną konfigurację serwera (BIOS) i instalacji systemu operacyjnego, przesyłanie alertów poprzez e-mail, wirtualna zdalna konsola, tekstowa i graficzna, z dostępem do myszy i klawiatury i możliwością podłączenia wirtualnych napędów FDD, CD/DVD i wirtualnych folderów, zdalna aktualizacja oprogramowania (firmware), </w:t>
      </w:r>
    </w:p>
    <w:p w14:paraId="1C1C7735" w14:textId="77777777" w:rsidR="00B051B9" w:rsidRDefault="00300B06">
      <w:pPr>
        <w:pStyle w:val="Bezodstpw"/>
        <w:numPr>
          <w:ilvl w:val="0"/>
          <w:numId w:val="3"/>
        </w:numPr>
        <w:ind w:left="1134"/>
        <w:jc w:val="both"/>
      </w:pPr>
      <w:r>
        <w:t xml:space="preserve">oferowany serwer musi znajdować się na liście kompatybilności producenta systemu operacyjnego dostarczonego wraz z serwerem. Oferowany model serwera musi być certyfikowany co najmniej dla systemów operacyjnych minimum VMware oraz Windows </w:t>
      </w:r>
      <w:r>
        <w:lastRenderedPageBreak/>
        <w:t xml:space="preserve">Server. Dodatkowo, serwer musi być kompatybilny z Proxmox VE, co pozwoli na efektywną wirtualizację i zarządzanie zasobami., </w:t>
      </w:r>
    </w:p>
    <w:p w14:paraId="0B15FA1C" w14:textId="77777777" w:rsidR="00B051B9" w:rsidRDefault="00300B06">
      <w:pPr>
        <w:pStyle w:val="Bezodstpw"/>
        <w:ind w:left="774"/>
        <w:jc w:val="both"/>
      </w:pPr>
      <w:r>
        <w:rPr>
          <w:rFonts w:cs="Calibri"/>
        </w:rPr>
        <w:t>Wraz z dostawą muszą być dostarczone: szafa stojąca 42U 19", niezbędny zestaw</w:t>
      </w:r>
      <w:r>
        <w:t xml:space="preserve"> do zamontowania serwerów na wysuwanych szynach w szafie dystrybucyjnej 19” w tym m.in., kable zasilające, szyny ruchome z ramieniem na kable, logiczne, elementy stałe, konsola KVM LCD 17'' + klawiatura + touchpad 19'', oraz przełącznik KVM, itp. oraz podłączenia i konfiguracji z pozostałym elementami zamawianej infrastruktury serwerowej. Dodatkowo do należy dostarczyć zasilacz UPS </w:t>
      </w:r>
    </w:p>
    <w:p w14:paraId="6528AD15" w14:textId="77777777" w:rsidR="00B051B9" w:rsidRDefault="00B051B9">
      <w:pPr>
        <w:pStyle w:val="Bezodstpw"/>
      </w:pPr>
    </w:p>
    <w:p w14:paraId="6484DF36" w14:textId="77777777" w:rsidR="00B051B9" w:rsidRDefault="00300B06">
      <w:pPr>
        <w:pStyle w:val="Bezodstpw"/>
        <w:numPr>
          <w:ilvl w:val="0"/>
          <w:numId w:val="1"/>
        </w:numPr>
        <w:rPr>
          <w:b/>
          <w:bCs/>
        </w:rPr>
      </w:pPr>
      <w:r>
        <w:rPr>
          <w:b/>
          <w:bCs/>
        </w:rPr>
        <w:t>Macierz dyskowa szt.1.</w:t>
      </w:r>
    </w:p>
    <w:p w14:paraId="5873F9A0" w14:textId="77777777" w:rsidR="00B051B9" w:rsidRDefault="00300B06">
      <w:pPr>
        <w:pStyle w:val="Bezodstpw"/>
        <w:ind w:left="720"/>
        <w:jc w:val="both"/>
      </w:pPr>
      <w:r>
        <w:t xml:space="preserve">Przez macierz dyskową Zamawiający rozumie zestaw dysków twardych kontrolowanych przez redundantne dedykowane kontrolery macierzowe, bez dodatkowych urządzeń pośrednich, oprogramowania czy też urządzeń wirtualizujących. Udostepnienie zasobu blokowego i NAS musi być realizowane przez jedno urządzenie. Niedopuszczalne jest zastosowanie wielu urządzeń lub kontrolerów łączonych poprzez urządzenia zewnętrzne, tj. przełączniki i zewnętrzne oprogramowanie. </w:t>
      </w:r>
    </w:p>
    <w:p w14:paraId="743C5540" w14:textId="77777777" w:rsidR="00B051B9" w:rsidRDefault="00B051B9">
      <w:pPr>
        <w:pStyle w:val="Bezodstpw"/>
        <w:ind w:left="720"/>
        <w:jc w:val="both"/>
        <w:rPr>
          <w:b/>
          <w:bCs/>
        </w:rPr>
      </w:pPr>
    </w:p>
    <w:p w14:paraId="499F6831" w14:textId="77777777" w:rsidR="00B051B9" w:rsidRDefault="00300B06">
      <w:pPr>
        <w:pStyle w:val="Bezodstpw"/>
        <w:ind w:left="709"/>
        <w:rPr>
          <w:u w:val="single"/>
        </w:rPr>
      </w:pPr>
      <w:r>
        <w:rPr>
          <w:u w:val="single"/>
        </w:rPr>
        <w:t>Parametry minimalne dla macierzy dyskowej:</w:t>
      </w:r>
    </w:p>
    <w:p w14:paraId="036D0808" w14:textId="2BD2CD49" w:rsidR="00B051B9" w:rsidRDefault="00300B06">
      <w:pPr>
        <w:pStyle w:val="Bezodstpw"/>
        <w:numPr>
          <w:ilvl w:val="0"/>
          <w:numId w:val="4"/>
        </w:numPr>
        <w:ind w:left="1134"/>
        <w:jc w:val="both"/>
      </w:pPr>
      <w:r>
        <w:t xml:space="preserve">macierz dyskowa w dostarczonej konfiguracji musi oferować pojemność 25 TB, być wyposażona w dyski o prędkości </w:t>
      </w:r>
      <w:r w:rsidR="00EC5EEA">
        <w:t xml:space="preserve">min. </w:t>
      </w:r>
      <w:r>
        <w:t>1</w:t>
      </w:r>
      <w:r w:rsidR="00EC5EEA">
        <w:t>0</w:t>
      </w:r>
      <w:r>
        <w:t>K RPM oraz interfejs min. SAS 12 Gb/s,</w:t>
      </w:r>
    </w:p>
    <w:p w14:paraId="08D9C16C" w14:textId="77777777" w:rsidR="00B051B9" w:rsidRDefault="00300B06">
      <w:pPr>
        <w:pStyle w:val="Bezodstpw"/>
        <w:numPr>
          <w:ilvl w:val="0"/>
          <w:numId w:val="4"/>
        </w:numPr>
        <w:ind w:left="1134"/>
        <w:jc w:val="both"/>
      </w:pPr>
      <w:r>
        <w:t>interfejs dostępowy do dysków minimum 12Gbps,</w:t>
      </w:r>
    </w:p>
    <w:p w14:paraId="24DE0DA6" w14:textId="77777777" w:rsidR="00B051B9" w:rsidRDefault="00300B06">
      <w:pPr>
        <w:pStyle w:val="Bezodstpw"/>
        <w:numPr>
          <w:ilvl w:val="0"/>
          <w:numId w:val="4"/>
        </w:numPr>
        <w:ind w:left="1134"/>
        <w:jc w:val="both"/>
      </w:pPr>
      <w:r>
        <w:t>minimalny poziom zabezpieczenia RAID5,</w:t>
      </w:r>
    </w:p>
    <w:p w14:paraId="75BE62BB" w14:textId="77777777" w:rsidR="00B051B9" w:rsidRDefault="00300B06">
      <w:pPr>
        <w:pStyle w:val="Bezodstpw"/>
        <w:numPr>
          <w:ilvl w:val="0"/>
          <w:numId w:val="4"/>
        </w:numPr>
        <w:ind w:left="1134"/>
        <w:jc w:val="both"/>
        <w:rPr>
          <w:i/>
          <w:iCs/>
        </w:rPr>
      </w:pPr>
      <w:r>
        <w:t xml:space="preserve">macierz powinna wspierać zarówno kompresję jak i </w:t>
      </w:r>
      <w:r>
        <w:rPr>
          <w:rStyle w:val="Uwydatnienie"/>
          <w:i w:val="0"/>
          <w:iCs w:val="0"/>
        </w:rPr>
        <w:t>deduplikację</w:t>
      </w:r>
      <w:r>
        <w:rPr>
          <w:i/>
          <w:iCs/>
        </w:rPr>
        <w:t>,</w:t>
      </w:r>
    </w:p>
    <w:p w14:paraId="23DEA070" w14:textId="77777777" w:rsidR="00B051B9" w:rsidRDefault="00300B06">
      <w:pPr>
        <w:pStyle w:val="Bezodstpw"/>
        <w:numPr>
          <w:ilvl w:val="0"/>
          <w:numId w:val="4"/>
        </w:numPr>
        <w:ind w:left="1134"/>
        <w:jc w:val="both"/>
      </w:pPr>
      <w:r>
        <w:t>musi pozwalać na równoczesne zabezpieczenie dysków w grupach RAID10, RAID5 oraz RAID6 realizowane sprzętowo za pomocą dedykowanego układu, z możliwością dowolnej ich kombinacji w obrębie oferowanej macierzy w tym z wykorzystaniem puli wszystkich dysków twardych (tzw. wide-striping),</w:t>
      </w:r>
    </w:p>
    <w:p w14:paraId="2EBDAFF2" w14:textId="77777777" w:rsidR="00B051B9" w:rsidRDefault="00300B06">
      <w:pPr>
        <w:pStyle w:val="Bezodstpw"/>
        <w:numPr>
          <w:ilvl w:val="0"/>
          <w:numId w:val="4"/>
        </w:numPr>
        <w:ind w:left="1134"/>
        <w:jc w:val="both"/>
      </w:pPr>
      <w:r>
        <w:t>rozłożenie dysków w macierzy musi zapewniać redundancję pozwalającą na nieprzerwaną pracę i dostęp do wszystkich danych w sytuacji awarii pojedynczego komponentu sprzętowego typu: dysk, port, kontroler, zasilacz, kabel,</w:t>
      </w:r>
    </w:p>
    <w:p w14:paraId="3E13A6CA" w14:textId="77777777" w:rsidR="00B051B9" w:rsidRDefault="00300B06">
      <w:pPr>
        <w:pStyle w:val="Bezodstpw"/>
        <w:numPr>
          <w:ilvl w:val="0"/>
          <w:numId w:val="4"/>
        </w:numPr>
        <w:ind w:left="1134"/>
        <w:jc w:val="both"/>
      </w:pPr>
      <w:r>
        <w:t>musi posiadać minimum 2 redundantne, dedykowane kontrolery do obsługi dysków i protokołów blokowych w tym iSCSI pracujące w trybie Active-Active,</w:t>
      </w:r>
    </w:p>
    <w:p w14:paraId="12F25EFD" w14:textId="77777777" w:rsidR="00B051B9" w:rsidRDefault="00300B06">
      <w:pPr>
        <w:pStyle w:val="Bezodstpw"/>
        <w:numPr>
          <w:ilvl w:val="0"/>
          <w:numId w:val="4"/>
        </w:numPr>
        <w:ind w:left="1134"/>
        <w:jc w:val="both"/>
      </w:pPr>
      <w:r>
        <w:t>posiadać minimum 2 redundantne, dedykowane, zintegrowane lub występujące jako tzw gateway, kontrolery jednocześnie udostępniające zasoby protokołami plikowymi: CIFS (w tym SMB v3) i NFS (w tym NFS v4),</w:t>
      </w:r>
    </w:p>
    <w:p w14:paraId="7732CDF3" w14:textId="77777777" w:rsidR="00B051B9" w:rsidRDefault="00300B06">
      <w:pPr>
        <w:pStyle w:val="Bezodstpw"/>
        <w:numPr>
          <w:ilvl w:val="0"/>
          <w:numId w:val="4"/>
        </w:numPr>
        <w:ind w:left="1134"/>
        <w:jc w:val="both"/>
      </w:pPr>
      <w:r>
        <w:t xml:space="preserve">wyposażona w 64GB pamięć cache klasy RAM, </w:t>
      </w:r>
    </w:p>
    <w:p w14:paraId="7313CC66" w14:textId="77777777" w:rsidR="00B051B9" w:rsidRDefault="00300B06">
      <w:pPr>
        <w:pStyle w:val="Bezodstpw"/>
        <w:numPr>
          <w:ilvl w:val="0"/>
          <w:numId w:val="4"/>
        </w:numPr>
        <w:ind w:left="1134"/>
        <w:jc w:val="both"/>
      </w:pPr>
      <w:r>
        <w:t>dedykowane porty dla usług: 8 portów iSCSI 10Gb/s wraz z wkładkamii SFP+ po 4 na każdy kontroler, do obsługi protokołów plikowych NFS i CIFS, 2 porty Ethernet GbE dla zarządzania,</w:t>
      </w:r>
    </w:p>
    <w:p w14:paraId="59955F43" w14:textId="77777777" w:rsidR="00B051B9" w:rsidRDefault="00300B06">
      <w:pPr>
        <w:pStyle w:val="Bezodstpw"/>
        <w:numPr>
          <w:ilvl w:val="0"/>
          <w:numId w:val="4"/>
        </w:numPr>
        <w:ind w:left="1134"/>
        <w:jc w:val="both"/>
      </w:pPr>
      <w:r>
        <w:t>zasilacze redundantne, typu Hot-Plug, o mocy dopasowanej do samodzielnego zapewnienia zasilania dla całego urządzenia przy pełnym obłożeniu dyskami, pracujące w sieci 230V 50Hz,</w:t>
      </w:r>
    </w:p>
    <w:p w14:paraId="52747112" w14:textId="77777777" w:rsidR="00B051B9" w:rsidRDefault="00300B06">
      <w:pPr>
        <w:pStyle w:val="Bezodstpw"/>
        <w:numPr>
          <w:ilvl w:val="0"/>
          <w:numId w:val="4"/>
        </w:numPr>
        <w:ind w:left="1134"/>
        <w:jc w:val="both"/>
      </w:pPr>
      <w:r>
        <w:t>zarządzanie macierzą dyskową musi być możliwe z poziomu interfejsu graficznego oraz linii komend oraz umożliwiać tworzenie skryptów użytkownika wspomagających automatyzację czynności administracyjnych i integrację z oprogramowaniem serwerowym, aplikacjami i oprogramowaniem backupowym,</w:t>
      </w:r>
    </w:p>
    <w:p w14:paraId="58229050" w14:textId="77777777" w:rsidR="00B051B9" w:rsidRDefault="00300B06">
      <w:pPr>
        <w:pStyle w:val="Bezodstpw"/>
        <w:numPr>
          <w:ilvl w:val="0"/>
          <w:numId w:val="4"/>
        </w:numPr>
        <w:ind w:left="1134"/>
        <w:jc w:val="both"/>
      </w:pPr>
      <w:r>
        <w:t>oprogramowanie zarządzające dostarczane wraz z macierzą musi umożliwiać: monitorowanie stanu technicznego macierzy i na bieżąco informowanie administratora oraz producenta o wykrytych awariach i błędach informowanie o wykorzystaniu zasobów dyskowych macierzy,</w:t>
      </w:r>
    </w:p>
    <w:p w14:paraId="41071F8F" w14:textId="77777777" w:rsidR="00B051B9" w:rsidRDefault="00300B06">
      <w:pPr>
        <w:pStyle w:val="Bezodstpw"/>
        <w:numPr>
          <w:ilvl w:val="0"/>
          <w:numId w:val="4"/>
        </w:numPr>
        <w:ind w:left="1134"/>
        <w:jc w:val="both"/>
      </w:pPr>
      <w:r>
        <w:t>umożliwiać jednoczesne podłączenie wielu serwerów w trybie wysokiej dostępności -co najmniej dwoma ścieżkami,</w:t>
      </w:r>
    </w:p>
    <w:p w14:paraId="49528A43" w14:textId="77777777" w:rsidR="00B051B9" w:rsidRDefault="00300B06">
      <w:pPr>
        <w:pStyle w:val="Bezodstpw"/>
        <w:numPr>
          <w:ilvl w:val="0"/>
          <w:numId w:val="4"/>
        </w:numPr>
        <w:ind w:left="1134"/>
        <w:jc w:val="both"/>
      </w:pPr>
      <w:r>
        <w:lastRenderedPageBreak/>
        <w:t>wspierać podłączenie następujących systemów operacyjnych: Windows, Linux, VMware, Sun Solaris. Wsparcie dla wymienionych systemów operacyjnych musi być potwierdzone wpisem na ogólnodostępnej liście kompatybilności producentów,</w:t>
      </w:r>
    </w:p>
    <w:p w14:paraId="7E8F19F5" w14:textId="77777777" w:rsidR="00B051B9" w:rsidRDefault="00300B06">
      <w:pPr>
        <w:pStyle w:val="Bezodstpw"/>
        <w:numPr>
          <w:ilvl w:val="0"/>
          <w:numId w:val="4"/>
        </w:numPr>
        <w:ind w:left="1134"/>
        <w:jc w:val="both"/>
      </w:pPr>
      <w:r>
        <w:t>dla wymienionych systemów operacyjnych należy dostarczyć oprogramowanie do przełączania ścieżek i równoważenia obciążenia poszczególnych ścieżek,</w:t>
      </w:r>
    </w:p>
    <w:p w14:paraId="52E3C23D" w14:textId="77777777" w:rsidR="00B051B9" w:rsidRDefault="00300B06">
      <w:pPr>
        <w:pStyle w:val="Bezodstpw"/>
        <w:numPr>
          <w:ilvl w:val="0"/>
          <w:numId w:val="4"/>
        </w:numPr>
        <w:ind w:left="1134"/>
        <w:jc w:val="both"/>
      </w:pPr>
      <w:r>
        <w:t>posiadać gotowe moduły producenta dostarczanej macierzy zapewniające integrację z systemem ochrony danych z Veeam Backup and Replication,</w:t>
      </w:r>
    </w:p>
    <w:p w14:paraId="069F9048" w14:textId="77777777" w:rsidR="00B051B9" w:rsidRDefault="00300B06">
      <w:pPr>
        <w:pStyle w:val="Bezodstpw"/>
        <w:numPr>
          <w:ilvl w:val="0"/>
          <w:numId w:val="4"/>
        </w:numPr>
        <w:ind w:left="1134"/>
        <w:jc w:val="both"/>
      </w:pPr>
      <w:r>
        <w:t>nie może posiadać pojedynczego punktu awarii, który powodowałby brak dostępu do danych. Musi być zapewniona pełna redundancja komponentów, w szczególności zdublowanie kontrolerów, zasilaczy i wentylatorów,</w:t>
      </w:r>
    </w:p>
    <w:p w14:paraId="326EBFC5" w14:textId="77777777" w:rsidR="00B051B9" w:rsidRPr="00D21EEF" w:rsidRDefault="00300B06">
      <w:pPr>
        <w:pStyle w:val="Bezodstpw"/>
        <w:numPr>
          <w:ilvl w:val="0"/>
          <w:numId w:val="4"/>
        </w:numPr>
        <w:ind w:left="1134"/>
        <w:jc w:val="both"/>
        <w:rPr>
          <w:color w:val="auto"/>
        </w:rPr>
      </w:pPr>
      <w:r>
        <w:t>umożliwiać wymianę elementów systemu w trybie „hot-swap”, a w szczególności takich, jak: dyski, kontrolery, zasilacze, wentylatory ,</w:t>
      </w:r>
    </w:p>
    <w:p w14:paraId="5DBFC972" w14:textId="77777777" w:rsidR="00B051B9" w:rsidRPr="00D21EEF" w:rsidRDefault="00300B06">
      <w:pPr>
        <w:pStyle w:val="Bezodstpw"/>
        <w:numPr>
          <w:ilvl w:val="0"/>
          <w:numId w:val="4"/>
        </w:numPr>
        <w:ind w:left="1134"/>
        <w:jc w:val="both"/>
        <w:rPr>
          <w:color w:val="auto"/>
        </w:rPr>
      </w:pPr>
      <w:r w:rsidRPr="00D21EEF">
        <w:rPr>
          <w:color w:val="auto"/>
        </w:rPr>
        <w:t>umożliwiać wykonywanie aktualizacji mikrokodu/firmware’u macierzy w trybie online bez wyłączania żadnego z interfejsów macierzy,</w:t>
      </w:r>
    </w:p>
    <w:p w14:paraId="21A0154C" w14:textId="77777777" w:rsidR="00B051B9" w:rsidRPr="00D21EEF" w:rsidRDefault="00300B06">
      <w:pPr>
        <w:pStyle w:val="Bezodstpw"/>
        <w:numPr>
          <w:ilvl w:val="0"/>
          <w:numId w:val="4"/>
        </w:numPr>
        <w:ind w:left="1134"/>
        <w:jc w:val="both"/>
        <w:rPr>
          <w:color w:val="auto"/>
        </w:rPr>
      </w:pPr>
      <w:r w:rsidRPr="00D21EEF">
        <w:rPr>
          <w:color w:val="auto"/>
        </w:rPr>
        <w:t xml:space="preserve">umożliwiać udostępnianie danych plikowych po protokołach CIFS (w tym SMB v3) i NFS (w tym NFS v4) bezpośrednio ze wszystkich kontrolerów macierzowych obsługujących ruch plikowy. </w:t>
      </w:r>
    </w:p>
    <w:p w14:paraId="155DDA41" w14:textId="77777777" w:rsidR="00B051B9" w:rsidRPr="00D21EEF" w:rsidRDefault="00300B06">
      <w:pPr>
        <w:pStyle w:val="Bezodstpw"/>
        <w:ind w:left="567"/>
        <w:rPr>
          <w:color w:val="auto"/>
        </w:rPr>
      </w:pPr>
      <w:r w:rsidRPr="00D21EEF">
        <w:rPr>
          <w:color w:val="auto"/>
        </w:rPr>
        <w:t xml:space="preserve">Dla realizacji powyższych funkcjonalności, jeżeli są wymagane dodatkowe licencje lub komponenty sprzętowe należy je dostarczyć i muszą być ważne przez okres od dostarczenia i uruchomienia do 10 lat od daty dostarczenia ostatniego tramwaju z zamówienia podstawowego. </w:t>
      </w:r>
    </w:p>
    <w:p w14:paraId="0128F24B" w14:textId="77777777" w:rsidR="00B051B9" w:rsidRPr="00D21EEF" w:rsidRDefault="00B051B9">
      <w:pPr>
        <w:pStyle w:val="Bezodstpw"/>
        <w:rPr>
          <w:color w:val="auto"/>
        </w:rPr>
      </w:pPr>
    </w:p>
    <w:p w14:paraId="1AE3E07E" w14:textId="77777777" w:rsidR="00B051B9" w:rsidRPr="00D21EEF" w:rsidRDefault="00300B06">
      <w:pPr>
        <w:pStyle w:val="Bezodstpw"/>
        <w:numPr>
          <w:ilvl w:val="0"/>
          <w:numId w:val="1"/>
        </w:numPr>
        <w:rPr>
          <w:b/>
          <w:bCs/>
          <w:color w:val="auto"/>
        </w:rPr>
      </w:pPr>
      <w:r w:rsidRPr="00D21EEF">
        <w:rPr>
          <w:b/>
          <w:bCs/>
          <w:color w:val="auto"/>
        </w:rPr>
        <w:t>Switch LAN szt.2.</w:t>
      </w:r>
    </w:p>
    <w:p w14:paraId="332812EC" w14:textId="77777777" w:rsidR="00B051B9" w:rsidRPr="00D21EEF" w:rsidRDefault="00B051B9">
      <w:pPr>
        <w:pStyle w:val="Bezodstpw"/>
        <w:ind w:left="720"/>
        <w:rPr>
          <w:b/>
          <w:bCs/>
          <w:color w:val="auto"/>
        </w:rPr>
      </w:pPr>
    </w:p>
    <w:p w14:paraId="236AC236" w14:textId="77777777" w:rsidR="00B051B9" w:rsidRPr="00D21EEF" w:rsidRDefault="00300B06">
      <w:pPr>
        <w:pStyle w:val="Bezodstpw"/>
        <w:ind w:left="709"/>
        <w:rPr>
          <w:color w:val="auto"/>
          <w:u w:val="single"/>
        </w:rPr>
      </w:pPr>
      <w:r w:rsidRPr="00D21EEF">
        <w:rPr>
          <w:color w:val="auto"/>
          <w:u w:val="single"/>
        </w:rPr>
        <w:t>Minimalne parametry:</w:t>
      </w:r>
    </w:p>
    <w:p w14:paraId="51A964F9" w14:textId="77777777" w:rsidR="00B051B9" w:rsidRPr="00D21EEF" w:rsidRDefault="00300B06">
      <w:pPr>
        <w:pStyle w:val="Bezodstpw"/>
        <w:numPr>
          <w:ilvl w:val="0"/>
          <w:numId w:val="5"/>
        </w:numPr>
        <w:ind w:left="1134"/>
        <w:rPr>
          <w:color w:val="auto"/>
        </w:rPr>
      </w:pPr>
      <w:r w:rsidRPr="00D21EEF">
        <w:rPr>
          <w:color w:val="auto"/>
        </w:rPr>
        <w:t>minimum 16 portów 10G Ethernet (100/1000/10000) lub minimum 16 portów 10G Ethernet (1000/10000),</w:t>
      </w:r>
    </w:p>
    <w:p w14:paraId="6A93945C" w14:textId="77777777" w:rsidR="00B051B9" w:rsidRPr="00D21EEF" w:rsidRDefault="00300B06">
      <w:pPr>
        <w:pStyle w:val="Bezodstpw"/>
        <w:numPr>
          <w:ilvl w:val="0"/>
          <w:numId w:val="5"/>
        </w:numPr>
        <w:ind w:left="1134"/>
        <w:rPr>
          <w:color w:val="auto"/>
        </w:rPr>
      </w:pPr>
      <w:r w:rsidRPr="00D21EEF">
        <w:rPr>
          <w:color w:val="auto"/>
        </w:rPr>
        <w:t>dostarczony z 8 portami 10GBase-X wraz z wkładkami SFP+,</w:t>
      </w:r>
    </w:p>
    <w:p w14:paraId="3AAF8528" w14:textId="77777777" w:rsidR="00B051B9" w:rsidRPr="00D21EEF" w:rsidRDefault="00300B06">
      <w:pPr>
        <w:pStyle w:val="Bezodstpw"/>
        <w:numPr>
          <w:ilvl w:val="0"/>
          <w:numId w:val="5"/>
        </w:numPr>
        <w:ind w:left="1134"/>
        <w:rPr>
          <w:color w:val="auto"/>
        </w:rPr>
      </w:pPr>
      <w:r w:rsidRPr="00D21EEF">
        <w:rPr>
          <w:color w:val="auto"/>
        </w:rPr>
        <w:t xml:space="preserve">dostarczony z 8 portami 10GBase-T, </w:t>
      </w:r>
    </w:p>
    <w:p w14:paraId="7A943368" w14:textId="77777777" w:rsidR="00B051B9" w:rsidRPr="00D21EEF" w:rsidRDefault="00300B06">
      <w:pPr>
        <w:pStyle w:val="Bezodstpw"/>
        <w:numPr>
          <w:ilvl w:val="0"/>
          <w:numId w:val="5"/>
        </w:numPr>
        <w:ind w:left="1134"/>
        <w:rPr>
          <w:color w:val="auto"/>
        </w:rPr>
      </w:pPr>
      <w:r w:rsidRPr="00D21EEF">
        <w:rPr>
          <w:color w:val="auto"/>
        </w:rPr>
        <w:t>posiadać redundantne wentylatory oraz zasilacze,</w:t>
      </w:r>
    </w:p>
    <w:p w14:paraId="228521DB" w14:textId="77777777" w:rsidR="00B051B9" w:rsidRPr="00D21EEF" w:rsidRDefault="00300B06">
      <w:pPr>
        <w:pStyle w:val="Bezodstpw"/>
        <w:numPr>
          <w:ilvl w:val="0"/>
          <w:numId w:val="5"/>
        </w:numPr>
        <w:ind w:left="1134"/>
        <w:rPr>
          <w:color w:val="auto"/>
        </w:rPr>
      </w:pPr>
      <w:r w:rsidRPr="00D21EEF">
        <w:rPr>
          <w:color w:val="auto"/>
        </w:rPr>
        <w:t>dedykowany interfejs GE 100/1000 na potrzeby zarządzania,</w:t>
      </w:r>
    </w:p>
    <w:p w14:paraId="687098CF" w14:textId="77777777" w:rsidR="00B051B9" w:rsidRPr="00D21EEF" w:rsidRDefault="00300B06">
      <w:pPr>
        <w:pStyle w:val="Bezodstpw"/>
        <w:numPr>
          <w:ilvl w:val="0"/>
          <w:numId w:val="5"/>
        </w:numPr>
        <w:ind w:left="1134"/>
        <w:rPr>
          <w:color w:val="auto"/>
        </w:rPr>
      </w:pPr>
      <w:r w:rsidRPr="00D21EEF">
        <w:rPr>
          <w:color w:val="auto"/>
        </w:rPr>
        <w:t>szybkość przełączania: min 320 Gb/s,</w:t>
      </w:r>
    </w:p>
    <w:p w14:paraId="42A33DA0" w14:textId="77777777" w:rsidR="00B051B9" w:rsidRPr="00D21EEF" w:rsidRDefault="00300B06">
      <w:pPr>
        <w:pStyle w:val="Bezodstpw"/>
        <w:numPr>
          <w:ilvl w:val="0"/>
          <w:numId w:val="5"/>
        </w:numPr>
        <w:ind w:left="1134"/>
        <w:rPr>
          <w:color w:val="auto"/>
        </w:rPr>
      </w:pPr>
      <w:r w:rsidRPr="00D21EEF">
        <w:rPr>
          <w:color w:val="auto"/>
        </w:rPr>
        <w:t xml:space="preserve">przepustowość 230 Mpps, </w:t>
      </w:r>
    </w:p>
    <w:p w14:paraId="0B8009B5" w14:textId="77777777" w:rsidR="00B051B9" w:rsidRPr="00D21EEF" w:rsidRDefault="00300B06">
      <w:pPr>
        <w:pStyle w:val="Bezodstpw"/>
        <w:numPr>
          <w:ilvl w:val="0"/>
          <w:numId w:val="5"/>
        </w:numPr>
        <w:ind w:left="1134"/>
        <w:rPr>
          <w:color w:val="auto"/>
        </w:rPr>
      </w:pPr>
      <w:r w:rsidRPr="00D21EEF">
        <w:rPr>
          <w:color w:val="auto"/>
        </w:rPr>
        <w:t>trunking IEEE 802.1Q VLAN,</w:t>
      </w:r>
    </w:p>
    <w:p w14:paraId="4A010B6B" w14:textId="77777777" w:rsidR="00B051B9" w:rsidRPr="00D21EEF" w:rsidRDefault="00300B06">
      <w:pPr>
        <w:pStyle w:val="Bezodstpw"/>
        <w:numPr>
          <w:ilvl w:val="0"/>
          <w:numId w:val="5"/>
        </w:numPr>
        <w:ind w:left="1134"/>
        <w:rPr>
          <w:color w:val="auto"/>
        </w:rPr>
      </w:pPr>
      <w:r w:rsidRPr="00D21EEF">
        <w:rPr>
          <w:color w:val="auto"/>
        </w:rPr>
        <w:t>funkcjonalność izolowania portów znajdujących się w tym samym VLAN,</w:t>
      </w:r>
    </w:p>
    <w:p w14:paraId="251FD739" w14:textId="77777777" w:rsidR="00B051B9" w:rsidRPr="00D21EEF" w:rsidRDefault="00300B06">
      <w:pPr>
        <w:pStyle w:val="Bezodstpw"/>
        <w:numPr>
          <w:ilvl w:val="0"/>
          <w:numId w:val="5"/>
        </w:numPr>
        <w:ind w:left="1134"/>
        <w:rPr>
          <w:color w:val="auto"/>
          <w:lang w:val="en-GB"/>
        </w:rPr>
      </w:pPr>
      <w:r w:rsidRPr="00D21EEF">
        <w:rPr>
          <w:color w:val="auto"/>
          <w:lang w:val="en-GB"/>
        </w:rPr>
        <w:t>IEEE 802.1w Rapid Spanning Tree,</w:t>
      </w:r>
    </w:p>
    <w:p w14:paraId="519066E5" w14:textId="77777777" w:rsidR="00B051B9" w:rsidRPr="00D21EEF" w:rsidRDefault="00300B06">
      <w:pPr>
        <w:pStyle w:val="Bezodstpw"/>
        <w:numPr>
          <w:ilvl w:val="0"/>
          <w:numId w:val="5"/>
        </w:numPr>
        <w:ind w:left="1134"/>
        <w:rPr>
          <w:color w:val="auto"/>
          <w:lang w:val="en-GB"/>
        </w:rPr>
      </w:pPr>
      <w:r w:rsidRPr="00D21EEF">
        <w:rPr>
          <w:color w:val="auto"/>
          <w:lang w:val="en-GB"/>
        </w:rPr>
        <w:t xml:space="preserve">IEEE 802.1s Multiple Spanning Tree, </w:t>
      </w:r>
    </w:p>
    <w:p w14:paraId="2BC83A15" w14:textId="77777777" w:rsidR="00B051B9" w:rsidRPr="00D21EEF" w:rsidRDefault="00300B06">
      <w:pPr>
        <w:pStyle w:val="Bezodstpw"/>
        <w:numPr>
          <w:ilvl w:val="0"/>
          <w:numId w:val="5"/>
        </w:numPr>
        <w:ind w:left="1134"/>
        <w:rPr>
          <w:color w:val="auto"/>
        </w:rPr>
      </w:pPr>
      <w:r w:rsidRPr="00D21EEF">
        <w:rPr>
          <w:color w:val="auto"/>
        </w:rPr>
        <w:t>wsparcie sprzętowe dla tunelowania QinQ,</w:t>
      </w:r>
    </w:p>
    <w:p w14:paraId="3B68F7C5" w14:textId="77777777" w:rsidR="00B051B9" w:rsidRPr="00D21EEF" w:rsidRDefault="00300B06">
      <w:pPr>
        <w:pStyle w:val="Bezodstpw"/>
        <w:numPr>
          <w:ilvl w:val="0"/>
          <w:numId w:val="5"/>
        </w:numPr>
        <w:ind w:left="1134"/>
        <w:rPr>
          <w:color w:val="auto"/>
        </w:rPr>
      </w:pPr>
      <w:r w:rsidRPr="00D21EEF">
        <w:rPr>
          <w:color w:val="auto"/>
        </w:rPr>
        <w:t xml:space="preserve">Zabezpieczenie przeciwko incydentom w topologii Spanning Tree. </w:t>
      </w:r>
    </w:p>
    <w:p w14:paraId="44F606A0" w14:textId="77777777" w:rsidR="00B051B9" w:rsidRPr="00D21EEF" w:rsidRDefault="00300B06">
      <w:pPr>
        <w:pStyle w:val="Bezodstpw"/>
        <w:numPr>
          <w:ilvl w:val="0"/>
          <w:numId w:val="5"/>
        </w:numPr>
        <w:ind w:left="1134"/>
        <w:rPr>
          <w:color w:val="auto"/>
          <w:lang w:val="en-GB"/>
        </w:rPr>
      </w:pPr>
      <w:r w:rsidRPr="00D21EEF">
        <w:rPr>
          <w:color w:val="auto"/>
          <w:lang w:val="en-GB"/>
        </w:rPr>
        <w:t>Internet Group Management Protocol (IGMP) Versions 2, 3,</w:t>
      </w:r>
    </w:p>
    <w:p w14:paraId="2D68FB99" w14:textId="77777777" w:rsidR="00B051B9" w:rsidRPr="00D21EEF" w:rsidRDefault="00300B06">
      <w:pPr>
        <w:pStyle w:val="Bezodstpw"/>
        <w:numPr>
          <w:ilvl w:val="0"/>
          <w:numId w:val="5"/>
        </w:numPr>
        <w:ind w:left="1134"/>
        <w:rPr>
          <w:color w:val="auto"/>
        </w:rPr>
      </w:pPr>
      <w:r w:rsidRPr="00D21EEF">
        <w:rPr>
          <w:color w:val="auto"/>
        </w:rPr>
        <w:t>terminowanie pojedynczej wiązki EtherChannel na 2 niezależnych przełącznikach,</w:t>
      </w:r>
    </w:p>
    <w:p w14:paraId="2F88DD65" w14:textId="77777777" w:rsidR="00B051B9" w:rsidRPr="00D21EEF" w:rsidRDefault="00300B06">
      <w:pPr>
        <w:pStyle w:val="Bezodstpw"/>
        <w:numPr>
          <w:ilvl w:val="0"/>
          <w:numId w:val="5"/>
        </w:numPr>
        <w:ind w:left="1134"/>
        <w:rPr>
          <w:color w:val="auto"/>
          <w:lang w:val="en-GB"/>
        </w:rPr>
      </w:pPr>
      <w:r w:rsidRPr="00D21EEF">
        <w:rPr>
          <w:color w:val="auto"/>
          <w:lang w:val="en-GB"/>
        </w:rPr>
        <w:t>Link Aggregation Control Protocol (LACP),</w:t>
      </w:r>
    </w:p>
    <w:p w14:paraId="30A24A1A" w14:textId="77777777" w:rsidR="00B051B9" w:rsidRPr="00D21EEF" w:rsidRDefault="00300B06">
      <w:pPr>
        <w:pStyle w:val="Bezodstpw"/>
        <w:numPr>
          <w:ilvl w:val="0"/>
          <w:numId w:val="5"/>
        </w:numPr>
        <w:ind w:left="1134"/>
        <w:rPr>
          <w:color w:val="auto"/>
        </w:rPr>
      </w:pPr>
      <w:r w:rsidRPr="00D21EEF">
        <w:rPr>
          <w:color w:val="auto"/>
        </w:rPr>
        <w:t>ramki Jumbo dla wszystkich portów,</w:t>
      </w:r>
    </w:p>
    <w:p w14:paraId="5D019C30" w14:textId="77777777" w:rsidR="00B051B9" w:rsidRPr="00D21EEF" w:rsidRDefault="00300B06">
      <w:pPr>
        <w:pStyle w:val="Bezodstpw"/>
        <w:numPr>
          <w:ilvl w:val="0"/>
          <w:numId w:val="5"/>
        </w:numPr>
        <w:ind w:left="1134"/>
        <w:rPr>
          <w:color w:val="auto"/>
        </w:rPr>
      </w:pPr>
      <w:r w:rsidRPr="00D21EEF">
        <w:rPr>
          <w:color w:val="auto"/>
        </w:rPr>
        <w:t>sprzętowe przełączanie pakietów w warstwie L3,</w:t>
      </w:r>
    </w:p>
    <w:p w14:paraId="21D1C7FD" w14:textId="77777777" w:rsidR="00B051B9" w:rsidRPr="00D21EEF" w:rsidRDefault="00300B06">
      <w:pPr>
        <w:pStyle w:val="Bezodstpw"/>
        <w:numPr>
          <w:ilvl w:val="0"/>
          <w:numId w:val="5"/>
        </w:numPr>
        <w:ind w:left="1134"/>
        <w:rPr>
          <w:color w:val="auto"/>
          <w:lang w:val="en-GB"/>
        </w:rPr>
      </w:pPr>
      <w:r w:rsidRPr="00D21EEF">
        <w:rPr>
          <w:color w:val="auto"/>
          <w:lang w:val="en-GB"/>
        </w:rPr>
        <w:t xml:space="preserve">policy Based Routing (PBR) dla IPv4, </w:t>
      </w:r>
    </w:p>
    <w:p w14:paraId="07F1F3A1" w14:textId="77777777" w:rsidR="00B051B9" w:rsidRPr="00D21EEF" w:rsidRDefault="00300B06">
      <w:pPr>
        <w:pStyle w:val="Bezodstpw"/>
        <w:numPr>
          <w:ilvl w:val="0"/>
          <w:numId w:val="5"/>
        </w:numPr>
        <w:ind w:left="1134"/>
        <w:rPr>
          <w:color w:val="auto"/>
        </w:rPr>
      </w:pPr>
      <w:r w:rsidRPr="00D21EEF">
        <w:rPr>
          <w:color w:val="auto"/>
        </w:rPr>
        <w:t>VRRP v3,</w:t>
      </w:r>
    </w:p>
    <w:p w14:paraId="681C1C3C" w14:textId="77777777" w:rsidR="00B051B9" w:rsidRPr="00D21EEF" w:rsidRDefault="00300B06">
      <w:pPr>
        <w:pStyle w:val="Bezodstpw"/>
        <w:numPr>
          <w:ilvl w:val="0"/>
          <w:numId w:val="5"/>
        </w:numPr>
        <w:ind w:left="1134"/>
        <w:rPr>
          <w:color w:val="auto"/>
        </w:rPr>
      </w:pPr>
      <w:r w:rsidRPr="00D21EEF">
        <w:rPr>
          <w:color w:val="auto"/>
        </w:rPr>
        <w:t xml:space="preserve">wsparcie dla IGMPv3 oraz MSDP, </w:t>
      </w:r>
    </w:p>
    <w:p w14:paraId="19742535" w14:textId="77777777" w:rsidR="00B051B9" w:rsidRPr="00D21EEF" w:rsidRDefault="00300B06">
      <w:pPr>
        <w:pStyle w:val="Bezodstpw"/>
        <w:numPr>
          <w:ilvl w:val="0"/>
          <w:numId w:val="5"/>
        </w:numPr>
        <w:ind w:left="1134"/>
        <w:rPr>
          <w:color w:val="auto"/>
        </w:rPr>
      </w:pPr>
      <w:r w:rsidRPr="00D21EEF">
        <w:rPr>
          <w:color w:val="auto"/>
        </w:rPr>
        <w:t xml:space="preserve">wsparcie sprzętowe dla tras multicastowych, </w:t>
      </w:r>
    </w:p>
    <w:p w14:paraId="17C41BF4" w14:textId="77777777" w:rsidR="00B051B9" w:rsidRPr="00D21EEF" w:rsidRDefault="00300B06">
      <w:pPr>
        <w:pStyle w:val="Bezodstpw"/>
        <w:numPr>
          <w:ilvl w:val="0"/>
          <w:numId w:val="5"/>
        </w:numPr>
        <w:ind w:left="1134"/>
        <w:rPr>
          <w:color w:val="auto"/>
        </w:rPr>
      </w:pPr>
      <w:r w:rsidRPr="00D21EEF">
        <w:rPr>
          <w:color w:val="auto"/>
        </w:rPr>
        <w:t>ACL -access control list,</w:t>
      </w:r>
    </w:p>
    <w:p w14:paraId="59710DDF" w14:textId="77777777" w:rsidR="00B051B9" w:rsidRPr="00D21EEF" w:rsidRDefault="00300B06">
      <w:pPr>
        <w:pStyle w:val="Bezodstpw"/>
        <w:numPr>
          <w:ilvl w:val="0"/>
          <w:numId w:val="5"/>
        </w:numPr>
        <w:ind w:left="1134"/>
        <w:rPr>
          <w:color w:val="auto"/>
        </w:rPr>
      </w:pPr>
      <w:r w:rsidRPr="00D21EEF">
        <w:rPr>
          <w:color w:val="auto"/>
        </w:rPr>
        <w:t>klasyfikacja QoS w oparciu o listy (ACL),</w:t>
      </w:r>
    </w:p>
    <w:p w14:paraId="612E009F" w14:textId="77777777" w:rsidR="00B051B9" w:rsidRPr="00D21EEF" w:rsidRDefault="00300B06">
      <w:pPr>
        <w:pStyle w:val="Bezodstpw"/>
        <w:numPr>
          <w:ilvl w:val="0"/>
          <w:numId w:val="5"/>
        </w:numPr>
        <w:ind w:left="1134"/>
        <w:rPr>
          <w:color w:val="auto"/>
        </w:rPr>
      </w:pPr>
      <w:r w:rsidRPr="00D21EEF">
        <w:rPr>
          <w:color w:val="auto"/>
        </w:rPr>
        <w:t>posiadał deklarację CE.</w:t>
      </w:r>
    </w:p>
    <w:p w14:paraId="3CDAC115" w14:textId="77777777" w:rsidR="00B051B9" w:rsidRPr="00D21EEF" w:rsidRDefault="00300B06">
      <w:pPr>
        <w:pStyle w:val="Bezodstpw"/>
        <w:ind w:left="567"/>
        <w:jc w:val="both"/>
        <w:rPr>
          <w:color w:val="auto"/>
        </w:rPr>
      </w:pPr>
      <w:r w:rsidRPr="00D21EEF">
        <w:rPr>
          <w:color w:val="auto"/>
        </w:rPr>
        <w:lastRenderedPageBreak/>
        <w:t xml:space="preserve">Wraz z dostawą musi zostać dostarczony niezbędny zestaw do zamontowania switchów LAN w szafie dystrybucyjnej 19” w tym m.in., kable zasilające, logiczne, elementy stałe, itp. oraz podłączenia i konfiguracji z pozostałym zamówionym sprzętem komputerowym. Przełącznik musi być kompatybilny z dostarczona macierzą dyskową i serwerami oraz zawierać licencje na pełną funkcjonalność i gwarancje muszą być ważne przez okres od dostarczenia i uruchomienia do 10 lat od daty dostarczenia ostatniego tramwaju z zamówienia podstawowego. </w:t>
      </w:r>
    </w:p>
    <w:p w14:paraId="171B185D" w14:textId="77777777" w:rsidR="00B051B9" w:rsidRPr="00D21EEF" w:rsidRDefault="00B051B9">
      <w:pPr>
        <w:pStyle w:val="Bezodstpw"/>
        <w:rPr>
          <w:color w:val="auto"/>
        </w:rPr>
      </w:pPr>
    </w:p>
    <w:p w14:paraId="05826455" w14:textId="77777777" w:rsidR="00B051B9" w:rsidRPr="00D21EEF" w:rsidRDefault="00B051B9">
      <w:pPr>
        <w:pStyle w:val="Bezodstpw"/>
        <w:jc w:val="both"/>
        <w:rPr>
          <w:color w:val="auto"/>
        </w:rPr>
      </w:pPr>
    </w:p>
    <w:p w14:paraId="764FBB5C" w14:textId="77777777" w:rsidR="00B051B9" w:rsidRPr="00D21EEF" w:rsidRDefault="00300B06">
      <w:pPr>
        <w:pStyle w:val="Bezodstpw"/>
        <w:numPr>
          <w:ilvl w:val="0"/>
          <w:numId w:val="1"/>
        </w:numPr>
        <w:rPr>
          <w:b/>
          <w:bCs/>
          <w:color w:val="auto"/>
        </w:rPr>
      </w:pPr>
      <w:r w:rsidRPr="00D21EEF">
        <w:rPr>
          <w:b/>
          <w:bCs/>
          <w:color w:val="auto"/>
        </w:rPr>
        <w:t>Urządzenie do kopii zapasowych NAS.</w:t>
      </w:r>
    </w:p>
    <w:p w14:paraId="6BD3B83F" w14:textId="77777777" w:rsidR="00B051B9" w:rsidRPr="00D21EEF" w:rsidRDefault="00B051B9">
      <w:pPr>
        <w:pStyle w:val="Bezodstpw"/>
        <w:ind w:left="720"/>
        <w:rPr>
          <w:b/>
          <w:bCs/>
          <w:color w:val="auto"/>
        </w:rPr>
      </w:pPr>
    </w:p>
    <w:p w14:paraId="34504498" w14:textId="77777777" w:rsidR="00B051B9" w:rsidRPr="00D21EEF" w:rsidRDefault="00300B06">
      <w:pPr>
        <w:pStyle w:val="Bezodstpw"/>
        <w:ind w:left="567"/>
        <w:jc w:val="both"/>
        <w:rPr>
          <w:color w:val="auto"/>
        </w:rPr>
      </w:pPr>
      <w:r w:rsidRPr="00D21EEF">
        <w:rPr>
          <w:color w:val="auto"/>
        </w:rPr>
        <w:t xml:space="preserve">Rozwiązanie powinno być dostarczone w formie platformy sprzętowej.  Urządzenie musi posiadać na swej liście wsparcia i znajdować się na listach wsparcia bieżących wersji oprogramowania backupowego Veeam. Urządzenie musi być wyposażone w minimum dwa redundantne obwody zasilania. Awaria jednego ze źródeł zasilania, nie może spowodować spadku wydajności oraz przerwy w działaniu systemów informatycznych korzystających z zasobów urządzenia. Urządzenie musi posiadać pojemność 50 TB w konfiguracji RAID10. Urządzenie musi posiadać minimum następujące porty 4x minimum 10Gb/s Eth BaseT. Urządzenie musi posiadać możliwość konfiguracji poziomów RAID: 0, 1, 5,6 oraz NFS, SMB, FTP i CIFS.  </w:t>
      </w:r>
    </w:p>
    <w:p w14:paraId="066450DE" w14:textId="77777777" w:rsidR="00B051B9" w:rsidRPr="00D21EEF" w:rsidRDefault="00300B06">
      <w:pPr>
        <w:pStyle w:val="Bezodstpw"/>
        <w:ind w:left="567"/>
        <w:jc w:val="both"/>
        <w:rPr>
          <w:color w:val="auto"/>
        </w:rPr>
      </w:pPr>
      <w:r w:rsidRPr="00D21EEF">
        <w:rPr>
          <w:color w:val="auto"/>
        </w:rPr>
        <w:t xml:space="preserve">Wraz z dostawą musi zostać dostarczony niezbędny zestaw do zamontowania systemu backupu na wysuwanych szynach w szafie teleinformatycznej 19” w tym m.in., kable zasilające, logiczne, elementy stałe, itp. oraz podłączenia i konfiguracji z pozostałym zamówionym sprzętem komputerowym. Należy dostarczyć licencje i gwarancję na urządzenie, które muszą być ważne przez okres od dostarczenia i uruchomienia do 10 lat od daty dostarczenia ostatniego tramwaju z zamówienia podstawowego. </w:t>
      </w:r>
    </w:p>
    <w:p w14:paraId="0F313EC7" w14:textId="77777777" w:rsidR="00B051B9" w:rsidRPr="00D21EEF" w:rsidRDefault="00B051B9">
      <w:pPr>
        <w:pStyle w:val="Bezodstpw"/>
        <w:rPr>
          <w:color w:val="auto"/>
        </w:rPr>
      </w:pPr>
    </w:p>
    <w:p w14:paraId="6F421189" w14:textId="77777777" w:rsidR="00B051B9" w:rsidRPr="00D21EEF" w:rsidRDefault="00300B06">
      <w:pPr>
        <w:pStyle w:val="Bezodstpw"/>
        <w:numPr>
          <w:ilvl w:val="0"/>
          <w:numId w:val="1"/>
        </w:numPr>
        <w:rPr>
          <w:b/>
          <w:bCs/>
          <w:color w:val="auto"/>
        </w:rPr>
      </w:pPr>
      <w:r w:rsidRPr="00D21EEF">
        <w:rPr>
          <w:b/>
          <w:bCs/>
          <w:color w:val="auto"/>
        </w:rPr>
        <w:t>Oprogramowanie do backup.</w:t>
      </w:r>
    </w:p>
    <w:p w14:paraId="54A7AC47" w14:textId="77777777" w:rsidR="00B051B9" w:rsidRPr="00D21EEF" w:rsidRDefault="00B051B9">
      <w:pPr>
        <w:pStyle w:val="Bezodstpw"/>
        <w:ind w:left="720"/>
        <w:rPr>
          <w:b/>
          <w:bCs/>
          <w:color w:val="auto"/>
        </w:rPr>
      </w:pPr>
    </w:p>
    <w:p w14:paraId="3F891535" w14:textId="77777777" w:rsidR="00B051B9" w:rsidRPr="00D21EEF" w:rsidRDefault="00300B06">
      <w:pPr>
        <w:pStyle w:val="Bezodstpw"/>
        <w:ind w:left="567"/>
        <w:jc w:val="both"/>
        <w:rPr>
          <w:color w:val="auto"/>
        </w:rPr>
      </w:pPr>
      <w:r w:rsidRPr="00D21EEF">
        <w:rPr>
          <w:color w:val="auto"/>
        </w:rPr>
        <w:t>Zamawiający wymaga dostarczenia, uruchomienia i wdrożenia oprogramowania do zabezpieczania środowiska HA (baz danych, maszyn wirtualnych, serwerów plików, serwerów wolnostojących) zwanego dalej oprogramowaniem. Zabezpieczone backupem powinny być objęte wszystkie dostarczone w ramach niniejszego postępowania serwery. Wymagane jest dostarczenie wszystkich modułów oprogramowania tak, aby zapewnić backup całości wyspecyfikowanego środowiska oraz spełnić wszystkie wymienione w niniejszej funkcjonalności:</w:t>
      </w:r>
    </w:p>
    <w:p w14:paraId="08FF5DEF" w14:textId="7354C432" w:rsidR="00B051B9" w:rsidRPr="00D21EEF" w:rsidRDefault="00300B06">
      <w:pPr>
        <w:pStyle w:val="Bezodstpw"/>
        <w:numPr>
          <w:ilvl w:val="0"/>
          <w:numId w:val="6"/>
        </w:numPr>
        <w:ind w:left="993"/>
        <w:jc w:val="both"/>
        <w:rPr>
          <w:color w:val="auto"/>
        </w:rPr>
      </w:pPr>
      <w:r w:rsidRPr="00D21EEF">
        <w:rPr>
          <w:color w:val="auto"/>
        </w:rPr>
        <w:t>Oprogramowanie do musi współpracować z infrastrukturą VMware w wersji 5.0, 5.1, 5.5, 6.0, 6.5, 6.7 ,7</w:t>
      </w:r>
      <w:r w:rsidR="00E57B56" w:rsidRPr="00D21EEF">
        <w:rPr>
          <w:color w:val="auto"/>
        </w:rPr>
        <w:t xml:space="preserve">, </w:t>
      </w:r>
      <w:r w:rsidRPr="00D21EEF">
        <w:rPr>
          <w:color w:val="auto"/>
        </w:rPr>
        <w:t>8</w:t>
      </w:r>
      <w:r w:rsidR="00E57B56" w:rsidRPr="00D21EEF">
        <w:rPr>
          <w:color w:val="auto"/>
        </w:rPr>
        <w:t xml:space="preserve"> i 9</w:t>
      </w:r>
      <w:r w:rsidRPr="00D21EEF">
        <w:rPr>
          <w:color w:val="auto"/>
        </w:rPr>
        <w:t>,</w:t>
      </w:r>
    </w:p>
    <w:p w14:paraId="47C35ED5" w14:textId="77777777" w:rsidR="00B051B9" w:rsidRPr="00D21EEF" w:rsidRDefault="00300B06">
      <w:pPr>
        <w:pStyle w:val="Bezodstpw"/>
        <w:numPr>
          <w:ilvl w:val="0"/>
          <w:numId w:val="6"/>
        </w:numPr>
        <w:ind w:left="993"/>
        <w:jc w:val="both"/>
        <w:rPr>
          <w:color w:val="auto"/>
        </w:rPr>
      </w:pPr>
      <w:r w:rsidRPr="00D21EEF">
        <w:rPr>
          <w:color w:val="auto"/>
        </w:rPr>
        <w:t>Oprogramowanie musi współpracować z hostami zarządzanymi przez VMware vCenter oraz pojedynczymi hostami,</w:t>
      </w:r>
    </w:p>
    <w:p w14:paraId="2D19F662" w14:textId="77777777" w:rsidR="00B051B9" w:rsidRPr="00D21EEF" w:rsidRDefault="00300B06">
      <w:pPr>
        <w:pStyle w:val="Bezodstpw"/>
        <w:numPr>
          <w:ilvl w:val="0"/>
          <w:numId w:val="6"/>
        </w:numPr>
        <w:ind w:left="993"/>
        <w:jc w:val="both"/>
        <w:rPr>
          <w:color w:val="auto"/>
        </w:rPr>
      </w:pPr>
      <w:r w:rsidRPr="00D21EEF">
        <w:rPr>
          <w:color w:val="auto"/>
        </w:rPr>
        <w:t>Oprogramowanie musi zapewniać tworzenie kopii zapasowych wszystkich systemów operacyjnych maszyn wirtualnych wspieranych przez vSphere.</w:t>
      </w:r>
    </w:p>
    <w:p w14:paraId="580DE1BF" w14:textId="77777777" w:rsidR="00B051B9" w:rsidRPr="00D21EEF" w:rsidRDefault="00300B06">
      <w:pPr>
        <w:pStyle w:val="Bezodstpw"/>
        <w:numPr>
          <w:ilvl w:val="0"/>
          <w:numId w:val="6"/>
        </w:numPr>
        <w:ind w:left="993"/>
        <w:jc w:val="both"/>
        <w:rPr>
          <w:color w:val="auto"/>
        </w:rPr>
      </w:pPr>
      <w:r w:rsidRPr="00D21EEF">
        <w:rPr>
          <w:color w:val="auto"/>
        </w:rPr>
        <w:t>Oprogramowanie musi być niezależne sprzętowo i umożliwiać wykorzystanie dowolnej platformy serwerowej i dyskowej,</w:t>
      </w:r>
    </w:p>
    <w:p w14:paraId="279A358E" w14:textId="77777777" w:rsidR="00B051B9" w:rsidRPr="00D21EEF" w:rsidRDefault="00300B06">
      <w:pPr>
        <w:pStyle w:val="Bezodstpw"/>
        <w:numPr>
          <w:ilvl w:val="0"/>
          <w:numId w:val="6"/>
        </w:numPr>
        <w:ind w:left="993"/>
        <w:jc w:val="both"/>
        <w:rPr>
          <w:color w:val="auto"/>
        </w:rPr>
      </w:pPr>
      <w:r w:rsidRPr="00D21EEF">
        <w:rPr>
          <w:color w:val="auto"/>
        </w:rPr>
        <w:t>Oprogramowanie musi tworzyć “samowystarczalne” archiwa do odzyskania których nie wymagana jest osobna baza danych z metadanymi deduplikowanych bloków,</w:t>
      </w:r>
    </w:p>
    <w:p w14:paraId="620541E8" w14:textId="77777777" w:rsidR="00B051B9" w:rsidRPr="00D21EEF" w:rsidRDefault="00300B06">
      <w:pPr>
        <w:pStyle w:val="Bezodstpw"/>
        <w:numPr>
          <w:ilvl w:val="0"/>
          <w:numId w:val="6"/>
        </w:numPr>
        <w:ind w:left="993"/>
        <w:jc w:val="both"/>
        <w:rPr>
          <w:color w:val="auto"/>
        </w:rPr>
      </w:pPr>
      <w:r w:rsidRPr="00D21EEF">
        <w:rPr>
          <w:color w:val="auto"/>
        </w:rPr>
        <w:t>Oprogramowanie musi mieć możliwość uruchamiania dowolnych skryptów przed i po zadaniu backupowym lub przed i po wykonaniu zadania snapshota,</w:t>
      </w:r>
    </w:p>
    <w:p w14:paraId="7EBE3965" w14:textId="77777777" w:rsidR="00B051B9" w:rsidRPr="00D21EEF" w:rsidRDefault="00300B06">
      <w:pPr>
        <w:pStyle w:val="Bezodstpw"/>
        <w:numPr>
          <w:ilvl w:val="0"/>
          <w:numId w:val="6"/>
        </w:numPr>
        <w:ind w:left="993"/>
        <w:jc w:val="both"/>
        <w:rPr>
          <w:color w:val="auto"/>
        </w:rPr>
      </w:pPr>
      <w:r w:rsidRPr="00D21EEF">
        <w:rPr>
          <w:color w:val="auto"/>
        </w:rPr>
        <w:t>Oprogramowanie musi mieć wbudowane mechanizmy backupu konfiguracji w celu prostego odtworzenia systemu po całkowitej reinstalacji,</w:t>
      </w:r>
    </w:p>
    <w:p w14:paraId="62ACC8E8" w14:textId="77777777" w:rsidR="00B051B9" w:rsidRPr="00D21EEF" w:rsidRDefault="00300B06">
      <w:pPr>
        <w:pStyle w:val="Bezodstpw"/>
        <w:numPr>
          <w:ilvl w:val="0"/>
          <w:numId w:val="6"/>
        </w:numPr>
        <w:ind w:left="993"/>
        <w:jc w:val="both"/>
        <w:rPr>
          <w:color w:val="auto"/>
        </w:rPr>
      </w:pPr>
      <w:r w:rsidRPr="00D21EEF">
        <w:rPr>
          <w:color w:val="auto"/>
        </w:rPr>
        <w:t>Oprogramowanie musi mieć wbudowane mechanizmy szyfrowania zarówno plików z backupami jak i transmisji sieciowej. Włączenie szyfrowania nie może skutkować utratą jakiejkolwiek funkcjonalności wymienionej w tej specyfikacji,</w:t>
      </w:r>
    </w:p>
    <w:p w14:paraId="19A457CE" w14:textId="77777777" w:rsidR="00B051B9" w:rsidRPr="00D21EEF" w:rsidRDefault="00300B06">
      <w:pPr>
        <w:pStyle w:val="Bezodstpw"/>
        <w:numPr>
          <w:ilvl w:val="0"/>
          <w:numId w:val="6"/>
        </w:numPr>
        <w:ind w:left="993"/>
        <w:jc w:val="both"/>
        <w:rPr>
          <w:color w:val="auto"/>
        </w:rPr>
      </w:pPr>
      <w:r w:rsidRPr="00D21EEF">
        <w:rPr>
          <w:color w:val="auto"/>
        </w:rPr>
        <w:lastRenderedPageBreak/>
        <w:t>Oprogramowanie musi wspierać kopiowanie backupów na taśmy,</w:t>
      </w:r>
    </w:p>
    <w:p w14:paraId="50C94669" w14:textId="77777777" w:rsidR="00B051B9" w:rsidRPr="00D21EEF" w:rsidRDefault="00300B06">
      <w:pPr>
        <w:pStyle w:val="Bezodstpw"/>
        <w:numPr>
          <w:ilvl w:val="0"/>
          <w:numId w:val="6"/>
        </w:numPr>
        <w:ind w:left="993"/>
        <w:jc w:val="both"/>
        <w:rPr>
          <w:color w:val="auto"/>
        </w:rPr>
      </w:pPr>
      <w:r w:rsidRPr="00D21EEF">
        <w:rPr>
          <w:color w:val="auto"/>
        </w:rPr>
        <w:t>Oprogramowanie musi mieć możliwość kopiowania backupów oraz replikacji wirtualnych maszyn z wykorzystaniem wbudowanej akceleracji WAN,</w:t>
      </w:r>
    </w:p>
    <w:p w14:paraId="549F1C69" w14:textId="77777777" w:rsidR="00B051B9" w:rsidRPr="00D21EEF" w:rsidRDefault="00300B06">
      <w:pPr>
        <w:pStyle w:val="Bezodstpw"/>
        <w:numPr>
          <w:ilvl w:val="0"/>
          <w:numId w:val="6"/>
        </w:numPr>
        <w:ind w:left="993"/>
        <w:jc w:val="both"/>
        <w:rPr>
          <w:color w:val="auto"/>
        </w:rPr>
      </w:pPr>
      <w:r w:rsidRPr="00D21EEF">
        <w:rPr>
          <w:color w:val="auto"/>
        </w:rPr>
        <w:t>Oprogramowanie musi przetwarzać wiele wirtualnych dysków jednocześnie,</w:t>
      </w:r>
    </w:p>
    <w:p w14:paraId="7711C20E" w14:textId="77777777" w:rsidR="00B051B9" w:rsidRPr="00D21EEF" w:rsidRDefault="00300B06">
      <w:pPr>
        <w:pStyle w:val="Bezodstpw"/>
        <w:numPr>
          <w:ilvl w:val="0"/>
          <w:numId w:val="6"/>
        </w:numPr>
        <w:ind w:left="993"/>
        <w:jc w:val="both"/>
        <w:rPr>
          <w:color w:val="auto"/>
        </w:rPr>
      </w:pPr>
      <w:r w:rsidRPr="00D21EEF">
        <w:rPr>
          <w:color w:val="auto"/>
        </w:rPr>
        <w:t>Oprogramowanie musi umożliwiać pełne odtworzenie wirtualnej maszyny, plików konfiguracji i dysków,</w:t>
      </w:r>
    </w:p>
    <w:p w14:paraId="7F4E9216" w14:textId="77777777" w:rsidR="00B051B9" w:rsidRPr="00D21EEF" w:rsidRDefault="00300B06">
      <w:pPr>
        <w:pStyle w:val="Bezodstpw"/>
        <w:numPr>
          <w:ilvl w:val="0"/>
          <w:numId w:val="6"/>
        </w:numPr>
        <w:ind w:left="993"/>
        <w:jc w:val="both"/>
        <w:rPr>
          <w:color w:val="auto"/>
        </w:rPr>
      </w:pPr>
      <w:r w:rsidRPr="00D21EEF">
        <w:rPr>
          <w:color w:val="auto"/>
        </w:rPr>
        <w:t>Oprogramowanie musi używać mechanizmów VSS wbudowanych w system operacyjny Microsoft Windows,</w:t>
      </w:r>
    </w:p>
    <w:p w14:paraId="044751B4" w14:textId="77777777" w:rsidR="00B051B9" w:rsidRPr="00D21EEF" w:rsidRDefault="00300B06">
      <w:pPr>
        <w:pStyle w:val="Bezodstpw"/>
        <w:numPr>
          <w:ilvl w:val="0"/>
          <w:numId w:val="6"/>
        </w:numPr>
        <w:ind w:left="993"/>
        <w:jc w:val="both"/>
        <w:rPr>
          <w:color w:val="auto"/>
        </w:rPr>
      </w:pPr>
      <w:r w:rsidRPr="00D21EEF">
        <w:rPr>
          <w:color w:val="auto"/>
        </w:rPr>
        <w:t xml:space="preserve">Oprogramowanie musi dawać możliwość stworzenia laboratorium (izolowane środowisko) używając wirtualnych maszyn uruchamianych bezpośrednio z plików backupu, </w:t>
      </w:r>
    </w:p>
    <w:p w14:paraId="3F1615AC" w14:textId="77777777" w:rsidR="00B051B9" w:rsidRPr="00D21EEF" w:rsidRDefault="00300B06">
      <w:pPr>
        <w:pStyle w:val="Bezodstpw"/>
        <w:numPr>
          <w:ilvl w:val="0"/>
          <w:numId w:val="6"/>
        </w:numPr>
        <w:ind w:left="993"/>
        <w:jc w:val="both"/>
        <w:rPr>
          <w:color w:val="auto"/>
        </w:rPr>
      </w:pPr>
      <w:r w:rsidRPr="00D21EEF">
        <w:rPr>
          <w:color w:val="auto"/>
        </w:rPr>
        <w:t>Oprogramowanie musi pozwalać na uruchomienie takiego środowiska bezpośrednio ze snapshotów macierzowych stworzonych na wspieranych urządzeniach,</w:t>
      </w:r>
    </w:p>
    <w:p w14:paraId="4D4A3290" w14:textId="77777777" w:rsidR="00B051B9" w:rsidRPr="00D21EEF" w:rsidRDefault="00300B06">
      <w:pPr>
        <w:pStyle w:val="Bezodstpw"/>
        <w:numPr>
          <w:ilvl w:val="0"/>
          <w:numId w:val="6"/>
        </w:numPr>
        <w:ind w:left="993"/>
        <w:jc w:val="both"/>
        <w:rPr>
          <w:color w:val="auto"/>
        </w:rPr>
      </w:pPr>
      <w:r w:rsidRPr="00D21EEF">
        <w:rPr>
          <w:color w:val="auto"/>
        </w:rPr>
        <w:t>Oprogramowanie musi wykonywać kopię zapasową systemu Windows oraz Linux wykorzystując agenta znajdującego się wewnątrz systemu operacyjnego,</w:t>
      </w:r>
    </w:p>
    <w:p w14:paraId="3282984D" w14:textId="77777777" w:rsidR="00B051B9" w:rsidRPr="00D21EEF" w:rsidRDefault="00300B06">
      <w:pPr>
        <w:pStyle w:val="Bezodstpw"/>
        <w:numPr>
          <w:ilvl w:val="0"/>
          <w:numId w:val="6"/>
        </w:numPr>
        <w:ind w:left="993"/>
        <w:jc w:val="both"/>
        <w:rPr>
          <w:color w:val="auto"/>
        </w:rPr>
      </w:pPr>
      <w:r w:rsidRPr="00D21EEF">
        <w:rPr>
          <w:color w:val="auto"/>
        </w:rPr>
        <w:t>Oprogramowanie musi wspierać wykonywanie kopi zapasowych następujących systemów plików NTFS, ReFS, FAT32, ext2, ext3, ext4, ReiserFS, JFS, XFS, F2FS, HFS, HFS+, Btrfs,</w:t>
      </w:r>
    </w:p>
    <w:p w14:paraId="5719A194" w14:textId="77777777" w:rsidR="00B051B9" w:rsidRPr="00D21EEF" w:rsidRDefault="00300B06">
      <w:pPr>
        <w:pStyle w:val="Bezodstpw"/>
        <w:numPr>
          <w:ilvl w:val="0"/>
          <w:numId w:val="6"/>
        </w:numPr>
        <w:ind w:left="993"/>
        <w:jc w:val="both"/>
        <w:rPr>
          <w:color w:val="auto"/>
        </w:rPr>
      </w:pPr>
      <w:r w:rsidRPr="00D21EEF">
        <w:rPr>
          <w:color w:val="auto"/>
        </w:rPr>
        <w:t>Oprogramowanie musi mieć możliwość instalacji oraz zarządzania poprzez centralną konsolę zarządzającą,</w:t>
      </w:r>
    </w:p>
    <w:p w14:paraId="0D58A248" w14:textId="77777777" w:rsidR="00B051B9" w:rsidRPr="00D21EEF" w:rsidRDefault="00300B06">
      <w:pPr>
        <w:pStyle w:val="Bezodstpw"/>
        <w:numPr>
          <w:ilvl w:val="0"/>
          <w:numId w:val="6"/>
        </w:numPr>
        <w:ind w:left="993"/>
        <w:jc w:val="both"/>
        <w:rPr>
          <w:color w:val="auto"/>
        </w:rPr>
      </w:pPr>
      <w:r w:rsidRPr="00D21EEF">
        <w:rPr>
          <w:color w:val="auto"/>
        </w:rPr>
        <w:t>Oprogramowanie musi pozwalać na przechowywanie kopii zapasowych na lokalnych (wewnętrznych) dyskach, Direct Attached Storage (DAS), takich jak zewnętrzne dyski USB, eSATA lub Firewire, Network Attached Storage (NAS) pozwalającym na wystawienie swoich zasobów poprzez SMB (CIFS) lub NFS,</w:t>
      </w:r>
    </w:p>
    <w:p w14:paraId="1C564CC5" w14:textId="77777777" w:rsidR="00B051B9" w:rsidRPr="00D21EEF" w:rsidRDefault="00300B06">
      <w:pPr>
        <w:pStyle w:val="Bezodstpw"/>
        <w:numPr>
          <w:ilvl w:val="0"/>
          <w:numId w:val="6"/>
        </w:numPr>
        <w:ind w:left="993"/>
        <w:jc w:val="both"/>
        <w:rPr>
          <w:color w:val="auto"/>
        </w:rPr>
      </w:pPr>
      <w:r w:rsidRPr="00D21EEF">
        <w:rPr>
          <w:color w:val="auto"/>
        </w:rPr>
        <w:t>Oprogramowanie musi wspierać szyfrowanie,</w:t>
      </w:r>
    </w:p>
    <w:p w14:paraId="35CBE647" w14:textId="77777777" w:rsidR="00B051B9" w:rsidRPr="00D21EEF" w:rsidRDefault="00300B06">
      <w:pPr>
        <w:pStyle w:val="Bezodstpw"/>
        <w:numPr>
          <w:ilvl w:val="0"/>
          <w:numId w:val="6"/>
        </w:numPr>
        <w:ind w:left="993"/>
        <w:jc w:val="both"/>
        <w:rPr>
          <w:color w:val="auto"/>
        </w:rPr>
      </w:pPr>
      <w:r w:rsidRPr="00D21EEF">
        <w:rPr>
          <w:color w:val="auto"/>
        </w:rPr>
        <w:t xml:space="preserve">Oprogramowanie musi wspierać kontrolę pasma sieciowego, </w:t>
      </w:r>
    </w:p>
    <w:p w14:paraId="6A4DFAEC" w14:textId="77777777" w:rsidR="00B051B9" w:rsidRPr="00D21EEF" w:rsidRDefault="00300B06">
      <w:pPr>
        <w:pStyle w:val="Bezodstpw"/>
        <w:numPr>
          <w:ilvl w:val="0"/>
          <w:numId w:val="6"/>
        </w:numPr>
        <w:ind w:left="993"/>
        <w:jc w:val="both"/>
        <w:rPr>
          <w:color w:val="auto"/>
        </w:rPr>
      </w:pPr>
      <w:r w:rsidRPr="00D21EEF">
        <w:rPr>
          <w:color w:val="auto"/>
        </w:rPr>
        <w:t>Oprogramowanie musi oferować inteligentną diagnostykę rozwiązania backupowego poprzez monitorowanie logów celem wykrycia znanych problemów oraz błędów, konfiguracyjnych w celu wskazania rozwiązania bez potrzeby otwierania zgłoszenia suportowego oraz bez potrzeby wysyłania jakichkolwiek danych diagnostycznych do producenta oprogramowania backupu.</w:t>
      </w:r>
    </w:p>
    <w:p w14:paraId="4CA0145D" w14:textId="77777777" w:rsidR="00B051B9" w:rsidRPr="00D21EEF" w:rsidRDefault="00B051B9">
      <w:pPr>
        <w:pStyle w:val="Bezodstpw"/>
        <w:ind w:left="993"/>
        <w:jc w:val="both"/>
        <w:rPr>
          <w:color w:val="auto"/>
        </w:rPr>
      </w:pPr>
    </w:p>
    <w:p w14:paraId="343A0B74" w14:textId="3173E98C" w:rsidR="00B051B9" w:rsidRPr="00D21EEF" w:rsidRDefault="00300B06">
      <w:pPr>
        <w:pStyle w:val="Bezodstpw"/>
        <w:ind w:left="993"/>
        <w:jc w:val="both"/>
        <w:rPr>
          <w:color w:val="auto"/>
        </w:rPr>
      </w:pPr>
      <w:r w:rsidRPr="00D21EEF">
        <w:rPr>
          <w:color w:val="auto"/>
        </w:rPr>
        <w:t xml:space="preserve">Zamawiający wymaga dostarczenia oprogramowania z licencją na pełną funkcjonalność i gwarancję, które muszą być ważne </w:t>
      </w:r>
      <w:r w:rsidR="001E1D2B" w:rsidRPr="00D21EEF">
        <w:rPr>
          <w:color w:val="auto"/>
        </w:rPr>
        <w:t xml:space="preserve">od daty dostawy pierwszego tramwaju </w:t>
      </w:r>
      <w:r w:rsidRPr="00D21EEF">
        <w:rPr>
          <w:color w:val="auto"/>
        </w:rPr>
        <w:t>do 10 lat od daty dostarczenia ostatniego tramwaju z zamówienia podstawowego.</w:t>
      </w:r>
    </w:p>
    <w:p w14:paraId="31D6288C" w14:textId="77777777" w:rsidR="00B051B9" w:rsidRPr="00D21EEF" w:rsidRDefault="00B051B9">
      <w:pPr>
        <w:pStyle w:val="Bezodstpw"/>
        <w:ind w:left="964"/>
        <w:jc w:val="both"/>
        <w:rPr>
          <w:color w:val="auto"/>
        </w:rPr>
      </w:pPr>
    </w:p>
    <w:p w14:paraId="7FDE60AB" w14:textId="77777777" w:rsidR="00B051B9" w:rsidRPr="00D21EEF" w:rsidRDefault="00300B06">
      <w:pPr>
        <w:pStyle w:val="Bezodstpw"/>
        <w:numPr>
          <w:ilvl w:val="0"/>
          <w:numId w:val="1"/>
        </w:numPr>
        <w:rPr>
          <w:b/>
          <w:bCs/>
          <w:color w:val="auto"/>
        </w:rPr>
      </w:pPr>
      <w:r w:rsidRPr="00D21EEF">
        <w:rPr>
          <w:b/>
          <w:bCs/>
          <w:color w:val="auto"/>
        </w:rPr>
        <w:t>Oprogramowanie wirtualizatora</w:t>
      </w:r>
    </w:p>
    <w:p w14:paraId="112F69D9" w14:textId="77777777" w:rsidR="00B051B9" w:rsidRPr="00D21EEF" w:rsidRDefault="00B051B9">
      <w:pPr>
        <w:pStyle w:val="Bezodstpw"/>
        <w:ind w:left="720"/>
        <w:rPr>
          <w:b/>
          <w:bCs/>
          <w:color w:val="auto"/>
        </w:rPr>
      </w:pPr>
    </w:p>
    <w:p w14:paraId="62FC68B2" w14:textId="77777777" w:rsidR="00B051B9" w:rsidRPr="00D21EEF" w:rsidRDefault="00300B06">
      <w:pPr>
        <w:pStyle w:val="Bezodstpw"/>
        <w:ind w:left="567"/>
        <w:jc w:val="both"/>
        <w:rPr>
          <w:color w:val="auto"/>
        </w:rPr>
      </w:pPr>
      <w:r w:rsidRPr="00D21EEF">
        <w:rPr>
          <w:color w:val="auto"/>
        </w:rPr>
        <w:t xml:space="preserve">Oprogramowanie do wirtualizacji Vmware Vsphere Enterprise Plus lub równoważna z pełną licencja oraz możliwością aktualizacji do najnowszej wersji na zaproponowane serwery oraz licencje i aktualizacje muszą być ważne przez okres od dostarczenia i uruchomienia, dostawy pierwszego tramwaju oraz przez okres 10 lat od daty dostarczenia ostatniego tramwaju z zamówienia podstawowego. Za rozwiązanie równoważne uznaje się takie oprogramowanie, które posiada wbudowane mechanizmy, bez użycia dodatkowych aplikacji, zapewniające: </w:t>
      </w:r>
    </w:p>
    <w:p w14:paraId="019D0249" w14:textId="77777777" w:rsidR="00B051B9" w:rsidRDefault="00300B06">
      <w:pPr>
        <w:pStyle w:val="Bezodstpw"/>
        <w:numPr>
          <w:ilvl w:val="0"/>
          <w:numId w:val="7"/>
        </w:numPr>
        <w:ind w:left="993"/>
        <w:jc w:val="both"/>
      </w:pPr>
      <w:r w:rsidRPr="00D21EEF">
        <w:rPr>
          <w:color w:val="auto"/>
        </w:rPr>
        <w:t>zamawiający wymaga dostarczenia oprogramowania do wirtualizacji wraz z licencjami umożliwiającymi uruchamianie wirtualizacji na 2 serwerach fizycznych o łącznej liczbie minimum 4 procesorów fizycznych (dwa procesory na jeden serwer) oraz jednej konsoli do zarządzania całym środowiskiem</w:t>
      </w:r>
      <w:r>
        <w:t>,</w:t>
      </w:r>
    </w:p>
    <w:p w14:paraId="7F6D64F6" w14:textId="77777777" w:rsidR="00B051B9" w:rsidRDefault="00300B06">
      <w:pPr>
        <w:pStyle w:val="Bezodstpw"/>
        <w:numPr>
          <w:ilvl w:val="0"/>
          <w:numId w:val="7"/>
        </w:numPr>
        <w:ind w:left="993"/>
        <w:jc w:val="both"/>
      </w:pPr>
      <w:r>
        <w:t>oferowana równoważna warstwa wirtualizacji musi być rozwiązaniem systemowym tzn. musi być zainstalowana bezpośrednio na sprzęcie fizycznym, nie może być częścią innego systemu operacyjnego,</w:t>
      </w:r>
    </w:p>
    <w:p w14:paraId="22C72549" w14:textId="65AE0E61" w:rsidR="00B051B9" w:rsidRDefault="00300B06">
      <w:pPr>
        <w:pStyle w:val="Bezodstpw"/>
        <w:numPr>
          <w:ilvl w:val="0"/>
          <w:numId w:val="7"/>
        </w:numPr>
        <w:ind w:left="993"/>
        <w:jc w:val="both"/>
      </w:pPr>
      <w:r>
        <w:t xml:space="preserve">Oprogramowanie do wirtualizacji musi zapewniać możliwość skonfigurowania maszyn wirtualnych 1-128 procesorowych, możliwość skonfigurowania maszyn wirtualnych z możliwością przydzielenia do 6 TB pamięci operacyjnej RAM i 1-10 wirtualnych kart </w:t>
      </w:r>
      <w:r>
        <w:lastRenderedPageBreak/>
        <w:t xml:space="preserve">sieciowych, wspierać minimum następujące systemy operacyjne: Windows Server 2016, Windows </w:t>
      </w:r>
      <w:r w:rsidR="00E57B56">
        <w:t xml:space="preserve">Server </w:t>
      </w:r>
      <w:r>
        <w:t>2019,</w:t>
      </w:r>
      <w:r w:rsidR="00E57B56">
        <w:t xml:space="preserve"> Windows Server </w:t>
      </w:r>
      <w:r w:rsidR="00A77544">
        <w:t xml:space="preserve">2022, Windows Server 2025, </w:t>
      </w:r>
      <w:r>
        <w:t xml:space="preserve">Windows 10, SLES 12, SLES 11, SLES 10, REHL 7, Solaris 11 ,Solaris 10, Debian, CentOS, FreeBSD, Ubuntu. przydzielenie większej ilości pamięci RAM dla maszyn wirtualnych niż fizyczne zasoby RAM serwera w celu osiągnięcia maksymalnego współczynnika konsolidacji, umożliwiać udostępnienie maszynie wirtualnej większej ilości zasobów dyskowych niż jest fizycznie zarezerwowane na zasobach dyskowych, wsparcie dla wirtualizacji zagnieżdżonej, a także instalacji wszystkich funkcjonalności w tym Hyper-V pakietu Windows Server 2012 na maszynie wirtualnej, zapewniać zdalny i lokalny dostęp administracyjny do wszystkich serwerów fizycznych poprzez protokół SSH, z możliwością nadawania uprawnień do takiego dostępu nazwanym użytkownikom bez konieczności wykorzystania konta root, zapewnić możliwość klonowania systemów operacyjnych wraz z ich pełną konfiguracją i danym, zapewnić możliwość wykonywania kopii migawkowych instancji systemów operacyjnych na potrzeby tworzenia kopii zapasowych bez przerywania ich pracy z możliwością wskazania konieczności zachowania stanu pamięci pracującej maszyny wirtualnej, zapewniać możliwość dodawania zasobów w czasie pracy maszyny wirtualnej, w szczególności w zakresie ilości procesorów, pamięci operacyjnej i przestrzeni dyskowej, musi posiadać funkcjonalność wirtualnego przełącznika (virtual switch) umożliwiającego tworzenie sieci wirtualnej w obszarze hosta i pozwalającego połączyć maszyny wirtualne w obszarze jednego hosta, a także na zewnątrz sieci fizycznej. Pojedynczy przełącznik wirtualny powinien mieć możliwość konfiguracji do 4000 portów. Pojedynczy wirtualny przełącznik musi posiadać możliwość przyłączania do niego dwóch i więcej fizycznych kart sieciowych, aby zapewnić bezpieczeństwo połączenia ethernetowego w razie awarii karty sieciowej. Wirtualne przełączniki musza obsługiwać wirtualne sieci lokalne (VLAN). Oprogramowanie do wirtualizacji musi umożliwiać wykorzystanie technologii 10GbE w tym agregację połączeń fizycznych do minimalizacji czasu przenoszenia maszyny wirtualnej pomiędzy serwerami fizycznymi. Oprogramowanie do wirtualizacji musi zapewnić możliwość zdefiniowania alertów informujących o przekroczeniu wartości progowych, zapewniać możliwość replikacji maszyn wirtualnych z dowolnej pamięci masowej w tym z dysków wewnętrznych serwerów fizycznych na dowolną pamięć masową w tym samym lub oddalonym ośrodku przetwarzania, możliwość przenoszenia maszyn wirtualnych w czasie ich pracy pomiędzy serwerami fizycznymi oraz różnymi konsolami do zarządzania wirtualizacją. Rozwiązanie musi posiadać natywne mechanizmy szyfrowania, podczas przenoszenia maszyn wirtualnych, w czasie ich pracy pomiędzy serwerami fizycznymi. Musi zostać zapewniona odpowiednia redundancja i nadmiarowość zasobów tak by w przypadku awarii np. serwera fizycznego usługi na nim świadczone zostały automatycznie przełączone na inne serwery infrastruktury, zapewniać mechanizm bezpiecznego, bezprzerwowego i automatycznego uaktualniania warstwy wirtualizacyjnej wliczając w to zarówno poprawki. Oprogramowanie do wirtualizacji musi obsługiwać przełączenie ścieżek SAN (bez utraty komunikacji) w przypadku awarii jednej ze ścieżek, posiadać wbudowany interfejs programistyczny (API) zapewniający pełną integrację zewnętrznych rozwiązań wykonywania kopii zapasowych z istniejącymi mechanizmami warstwy wirtualizacyjnej, umożliwiać konfiguracje HA dla każdego swojego komponentu w celu unikania awarii pojedynczego elementu, być wspierane przez producenta oferowanego rozwiązania do automatyzacji procesów (Automatyzacja) oraz wirtualizacji sieci (SDN) na wszystkich poziomach wsparcia (L1-L3). Wsparcie musi odbywać się poprzez jednorodny kanał serwisowy (jeden numer telefonów dla wszystkich zgłoszeń, jeden portal www pozwalający zarządzać licencjami i zgłaszać zlecenia serwisowe), posiadać mechanizmy proaktywnej wysokiej dostępności. Oznacza, to, że jeśli serwer fizyczny posiad funkcję przekazania do wirtualizatora informacji o stanie serwera, to wirtualizatora na podstawie tych danych, wirtualizator jest w stanie, proaktywnie przenieść wszystkie maszyny wirtualne na inne prawidłowo działające serwery fizyczne w klastrze, zanim dojdzie do całkowitej awarii </w:t>
      </w:r>
      <w:r>
        <w:lastRenderedPageBreak/>
        <w:t xml:space="preserve">serwera fizycznego, Oprogramowanie do wirtualizacji musi umożliwiać utworzenie jednorodnego, wirtualnego przełącznika sieciowego, rozproszonego na wszystkie serwery fizyczne platformy wirtualizacyjnej. Przełącznik taki musi zapewniać możliwość konfiguracji parametrów sieciowych maszyny wirtualnej z granulacją na poziomie portu tego przełącznika. Pojedyncza maszyna wirtualna musi mieć możliwość wykorzystania jednego lub wielu portów przełącznika z niezależną od siebie konfiguracją, zapewnić możliwość bieżącego monitorowania wykorzystania zasobów fizycznych infrastruktury wirtualnej (np. wykorzystanie procesorów, pamięci RAM, wykorzystanie przestrzeni na dyskach/wolumenach) oraz przechowywać i wyświetlać dane. mieć możliwość przenoszenia maszyn wirtualnych w czasie ich pracy pomiędzy serwerami fizycznymi, pamięciami masowymi niezależnie od dostępności współdzielonej przestrzeni dyskowej, różnymi rodzajami wirtualnych przełączników sieciowych oraz pomiędzy różnymi centrami przetwarzania danych platformami wirtualnej. Oprogramowanie do wirtualizacji musi posiadać centralną konsolę graficzną do zarządzania maszynami wirtualnymi i do konfigurowania innych funkcjonalności. Centralna konsola graficzna powinna działania, jako aplikacja na maszynie wirtualnej, jako gotowa, wstępnie skonfigurowana maszyna wirtualna tzw. virtual appliance. Konsola graficzna musi być dostępna poprzez dedykowanego klienta (za pomocą przeglądarek, minimum IE i Firefox) lub poprzez konsolę graficzną, która zbudowana jest z wykorzystaniem standardu HTML5.  </w:t>
      </w:r>
    </w:p>
    <w:p w14:paraId="4CEE2089" w14:textId="77777777" w:rsidR="00B051B9" w:rsidRDefault="00B051B9">
      <w:pPr>
        <w:pStyle w:val="Bezodstpw"/>
        <w:ind w:left="720"/>
        <w:rPr>
          <w:b/>
          <w:bCs/>
        </w:rPr>
      </w:pPr>
    </w:p>
    <w:p w14:paraId="6662F864" w14:textId="77777777" w:rsidR="00B051B9" w:rsidRDefault="00300B06">
      <w:pPr>
        <w:pStyle w:val="Bezodstpw"/>
        <w:numPr>
          <w:ilvl w:val="0"/>
          <w:numId w:val="1"/>
        </w:numPr>
        <w:rPr>
          <w:b/>
          <w:bCs/>
        </w:rPr>
      </w:pPr>
      <w:r>
        <w:rPr>
          <w:b/>
          <w:bCs/>
        </w:rPr>
        <w:t>system zasilania awaryjnego (UPS)</w:t>
      </w:r>
    </w:p>
    <w:p w14:paraId="7DDFFF3F" w14:textId="77777777" w:rsidR="00B051B9" w:rsidRDefault="00B051B9">
      <w:pPr>
        <w:pStyle w:val="Bezodstpw"/>
        <w:ind w:left="720"/>
        <w:rPr>
          <w:b/>
          <w:bCs/>
        </w:rPr>
      </w:pPr>
    </w:p>
    <w:p w14:paraId="15501BCF" w14:textId="77777777" w:rsidR="00B051B9" w:rsidRDefault="00300B06">
      <w:pPr>
        <w:pStyle w:val="Bezodstpw"/>
        <w:ind w:left="360" w:firstLine="708"/>
        <w:jc w:val="both"/>
      </w:pPr>
      <w:r>
        <w:t xml:space="preserve">  Zamawiający wymaga dostarczenia, uruchomienia i wdrożenia systemu zasilania       awaryjnego (UPS) przeznaczonego do zasilania wszystkich elementów infrastruktury. Zasilacz UPS należy zamontować w szafie rack oraz podłączyć do zasilania wymagane elementy  infrastruktury serwerowej.  </w:t>
      </w:r>
    </w:p>
    <w:p w14:paraId="3D479ADB" w14:textId="77777777" w:rsidR="00B051B9" w:rsidRDefault="00B051B9">
      <w:pPr>
        <w:pStyle w:val="Bezodstpw"/>
        <w:ind w:left="720"/>
        <w:jc w:val="both"/>
      </w:pPr>
    </w:p>
    <w:p w14:paraId="7F0CA869" w14:textId="77777777" w:rsidR="00B051B9" w:rsidRDefault="00300B06">
      <w:pPr>
        <w:pStyle w:val="Bezodstpw"/>
        <w:ind w:left="720"/>
        <w:jc w:val="both"/>
      </w:pPr>
      <w:r>
        <w:t>Wymagania techniczne:</w:t>
      </w:r>
    </w:p>
    <w:p w14:paraId="23A5B0B8" w14:textId="77777777" w:rsidR="00B051B9" w:rsidRDefault="00300B06">
      <w:pPr>
        <w:pStyle w:val="Bezodstpw"/>
        <w:numPr>
          <w:ilvl w:val="0"/>
          <w:numId w:val="8"/>
        </w:numPr>
        <w:jc w:val="both"/>
      </w:pPr>
      <w:r>
        <w:t>Moc znamionowa: UPS powinien mieć moc znamionową odpowiednią do zasilania wszystkich urządzeń, z uwzględnieniem zapasu mocy na przyszły rozwój. Wymagana moc minimalna to 3 kVA (lub zgodnie z obliczeniami na podstawie poboru mocy zainstalowanych urządzeń).</w:t>
      </w:r>
    </w:p>
    <w:p w14:paraId="26793DF7" w14:textId="77777777" w:rsidR="00B051B9" w:rsidRDefault="00300B06">
      <w:pPr>
        <w:pStyle w:val="Bezodstpw"/>
        <w:numPr>
          <w:ilvl w:val="0"/>
          <w:numId w:val="9"/>
        </w:numPr>
        <w:jc w:val="both"/>
      </w:pPr>
      <w:r>
        <w:t>Typ UPS: Preferowany typ UPS to online (podwójna konwersja), zapewniający ciągłe zasilanie i ochronę przed wszelkimi zakłóceniami w sieci energetycznej.</w:t>
      </w:r>
    </w:p>
    <w:p w14:paraId="144AEC46" w14:textId="77777777" w:rsidR="00B051B9" w:rsidRDefault="00300B06">
      <w:pPr>
        <w:pStyle w:val="Bezodstpw"/>
        <w:numPr>
          <w:ilvl w:val="0"/>
          <w:numId w:val="10"/>
        </w:numPr>
        <w:jc w:val="both"/>
      </w:pPr>
      <w:r>
        <w:t xml:space="preserve">Czas pracy na baterii: UPS powinien zapewniać czas pracy na baterii minimum </w:t>
      </w:r>
      <w:r w:rsidRPr="00300B06">
        <w:rPr>
          <w:color w:val="EE0000"/>
        </w:rPr>
        <w:t>60 minut</w:t>
      </w:r>
      <w:r>
        <w:t xml:space="preserve"> przy pełnym obciążeniu, co pozwoli na bezpieczne zamknięcie systemów lub przełączenie na zasilanie awaryjne.</w:t>
      </w:r>
    </w:p>
    <w:p w14:paraId="157A7549" w14:textId="77777777" w:rsidR="00B051B9" w:rsidRDefault="00300B06">
      <w:pPr>
        <w:pStyle w:val="Bezodstpw"/>
        <w:numPr>
          <w:ilvl w:val="0"/>
          <w:numId w:val="11"/>
        </w:numPr>
        <w:jc w:val="both"/>
      </w:pPr>
      <w:r>
        <w:t>Złącza: UPS powinien być wyposażony w odpowiednie złącza (np. IEC C13, IEC C19) do podłączenia serwerów, switchy, macierzy i NAS, z co najmniej 6-8 gniazdami wyjściowymi.</w:t>
      </w:r>
    </w:p>
    <w:p w14:paraId="15F21F61" w14:textId="77777777" w:rsidR="00B051B9" w:rsidRDefault="00300B06">
      <w:pPr>
        <w:pStyle w:val="Bezodstpw"/>
        <w:numPr>
          <w:ilvl w:val="0"/>
          <w:numId w:val="12"/>
        </w:numPr>
        <w:jc w:val="both"/>
      </w:pPr>
      <w:r>
        <w:t>Monitorowanie i zarządzanie: UPS powinien mieć możliwość zdalnego monitorowania stanu zasilania oraz zarządzania przez interfejs webowy. Wsparcie dla SNMP, USB.</w:t>
      </w:r>
    </w:p>
    <w:p w14:paraId="04AA8603" w14:textId="77777777" w:rsidR="00B051B9" w:rsidRDefault="00300B06">
      <w:pPr>
        <w:pStyle w:val="Bezodstpw"/>
        <w:numPr>
          <w:ilvl w:val="0"/>
          <w:numId w:val="13"/>
        </w:numPr>
        <w:jc w:val="both"/>
      </w:pPr>
      <w:r>
        <w:t>Baterie: Wymienne baterie, które można łatwo serwisować. Informacja o cyklu życia baterii oraz wsparcie dla monitorowania stanu baterii.</w:t>
      </w:r>
    </w:p>
    <w:p w14:paraId="1CE3D64B" w14:textId="77777777" w:rsidR="00B051B9" w:rsidRDefault="00300B06">
      <w:pPr>
        <w:pStyle w:val="Bezodstpw"/>
        <w:numPr>
          <w:ilvl w:val="0"/>
          <w:numId w:val="14"/>
        </w:numPr>
        <w:jc w:val="both"/>
      </w:pPr>
      <w:r>
        <w:t>Chłodzenie: System chłodzenia pasywnego lub aktywnego, zapewniający odpowiednią temperaturę pracy.</w:t>
      </w:r>
    </w:p>
    <w:p w14:paraId="6BA0AD5F" w14:textId="77777777" w:rsidR="00B051B9" w:rsidRDefault="00300B06">
      <w:pPr>
        <w:pStyle w:val="Bezodstpw"/>
        <w:numPr>
          <w:ilvl w:val="0"/>
          <w:numId w:val="15"/>
        </w:numPr>
        <w:jc w:val="both"/>
      </w:pPr>
      <w:r>
        <w:t>Wymiary i waga: UPS powinien być dostosowany do standardowych szaf rackowych (1U lub 2U).</w:t>
      </w:r>
    </w:p>
    <w:p w14:paraId="0E280336" w14:textId="77777777" w:rsidR="00B051B9" w:rsidRDefault="00B051B9">
      <w:pPr>
        <w:pStyle w:val="Bezodstpw"/>
        <w:ind w:left="708" w:firstLine="12"/>
        <w:jc w:val="both"/>
      </w:pPr>
    </w:p>
    <w:sectPr w:rsidR="00B051B9">
      <w:pgSz w:w="11906" w:h="16838"/>
      <w:pgMar w:top="1417" w:right="1417" w:bottom="1417" w:left="1417" w:header="0" w:footer="0" w:gutter="0"/>
      <w:cols w:space="708"/>
      <w:formProt w:val="0"/>
      <w:docGrid w:linePitch="36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w:panose1 w:val="020B0602040502020204"/>
    <w:charset w:val="00"/>
    <w:family w:val="swiss"/>
    <w:pitch w:val="variable"/>
    <w:sig w:usb0="8100AAF7" w:usb1="0000807B" w:usb2="00000008" w:usb3="00000000" w:csb0="000100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6732B"/>
    <w:multiLevelType w:val="multilevel"/>
    <w:tmpl w:val="33F24A7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6561255"/>
    <w:multiLevelType w:val="multilevel"/>
    <w:tmpl w:val="E4DA063C"/>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AF96AE2"/>
    <w:multiLevelType w:val="multilevel"/>
    <w:tmpl w:val="4E10280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25711AD2"/>
    <w:multiLevelType w:val="multilevel"/>
    <w:tmpl w:val="38E4CB70"/>
    <w:lvl w:ilvl="0">
      <w:start w:val="1"/>
      <w:numFmt w:val="decimal"/>
      <w:lvlText w:val="%1."/>
      <w:lvlJc w:val="left"/>
      <w:pPr>
        <w:tabs>
          <w:tab w:val="num" w:pos="0"/>
        </w:tabs>
        <w:ind w:left="1080" w:hanging="360"/>
      </w:pPr>
      <w:rPr>
        <w:color w:val="00000A"/>
      </w:rPr>
    </w:lvl>
    <w:lvl w:ilvl="1">
      <w:start w:val="1"/>
      <w:numFmt w:val="lowerLetter"/>
      <w:lvlText w:val="%2."/>
      <w:lvlJc w:val="left"/>
      <w:pPr>
        <w:tabs>
          <w:tab w:val="num" w:pos="0"/>
        </w:tabs>
        <w:ind w:left="1800" w:hanging="360"/>
      </w:pPr>
      <w:rPr>
        <w:color w:val="00000A"/>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BC30323"/>
    <w:multiLevelType w:val="multilevel"/>
    <w:tmpl w:val="25BA9C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24C4886"/>
    <w:multiLevelType w:val="multilevel"/>
    <w:tmpl w:val="0B64392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9A074D4"/>
    <w:multiLevelType w:val="multilevel"/>
    <w:tmpl w:val="95BA86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3C4974E1"/>
    <w:multiLevelType w:val="multilevel"/>
    <w:tmpl w:val="4EE2AFB4"/>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D7678F7"/>
    <w:multiLevelType w:val="multilevel"/>
    <w:tmpl w:val="BBE49B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524A1F05"/>
    <w:multiLevelType w:val="multilevel"/>
    <w:tmpl w:val="6A22048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57104B36"/>
    <w:multiLevelType w:val="multilevel"/>
    <w:tmpl w:val="11CAEDCC"/>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DAC282D"/>
    <w:multiLevelType w:val="multilevel"/>
    <w:tmpl w:val="F7343AF2"/>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E9D42E3"/>
    <w:multiLevelType w:val="multilevel"/>
    <w:tmpl w:val="7DD83C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71A45FD5"/>
    <w:multiLevelType w:val="multilevel"/>
    <w:tmpl w:val="7AC68A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724046C6"/>
    <w:multiLevelType w:val="multilevel"/>
    <w:tmpl w:val="ADC03BB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759F1614"/>
    <w:multiLevelType w:val="multilevel"/>
    <w:tmpl w:val="5ED6A55A"/>
    <w:lvl w:ilvl="0">
      <w:start w:val="1"/>
      <w:numFmt w:val="bullet"/>
      <w:lvlText w:val="‒"/>
      <w:lvlJc w:val="left"/>
      <w:pPr>
        <w:tabs>
          <w:tab w:val="num" w:pos="0"/>
        </w:tabs>
        <w:ind w:left="1428"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25111605">
    <w:abstractNumId w:val="5"/>
  </w:num>
  <w:num w:numId="2" w16cid:durableId="54359684">
    <w:abstractNumId w:val="3"/>
  </w:num>
  <w:num w:numId="3" w16cid:durableId="668944501">
    <w:abstractNumId w:val="15"/>
  </w:num>
  <w:num w:numId="4" w16cid:durableId="618535336">
    <w:abstractNumId w:val="7"/>
  </w:num>
  <w:num w:numId="5" w16cid:durableId="1462457647">
    <w:abstractNumId w:val="11"/>
  </w:num>
  <w:num w:numId="6" w16cid:durableId="615021801">
    <w:abstractNumId w:val="10"/>
  </w:num>
  <w:num w:numId="7" w16cid:durableId="1117068442">
    <w:abstractNumId w:val="1"/>
  </w:num>
  <w:num w:numId="8" w16cid:durableId="1642999563">
    <w:abstractNumId w:val="14"/>
  </w:num>
  <w:num w:numId="9" w16cid:durableId="1575505311">
    <w:abstractNumId w:val="12"/>
  </w:num>
  <w:num w:numId="10" w16cid:durableId="1260018491">
    <w:abstractNumId w:val="0"/>
  </w:num>
  <w:num w:numId="11" w16cid:durableId="1108508232">
    <w:abstractNumId w:val="6"/>
  </w:num>
  <w:num w:numId="12" w16cid:durableId="974527845">
    <w:abstractNumId w:val="8"/>
  </w:num>
  <w:num w:numId="13" w16cid:durableId="1377505313">
    <w:abstractNumId w:val="9"/>
  </w:num>
  <w:num w:numId="14" w16cid:durableId="436171597">
    <w:abstractNumId w:val="2"/>
  </w:num>
  <w:num w:numId="15" w16cid:durableId="1779636215">
    <w:abstractNumId w:val="13"/>
  </w:num>
  <w:num w:numId="16" w16cid:durableId="4383763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1B9"/>
    <w:rsid w:val="00062482"/>
    <w:rsid w:val="001E1D2B"/>
    <w:rsid w:val="0023052B"/>
    <w:rsid w:val="00277269"/>
    <w:rsid w:val="00300B06"/>
    <w:rsid w:val="006F523E"/>
    <w:rsid w:val="00A77544"/>
    <w:rsid w:val="00B051B9"/>
    <w:rsid w:val="00D21EEF"/>
    <w:rsid w:val="00E57B56"/>
    <w:rsid w:val="00E66543"/>
    <w:rsid w:val="00EC5EEA"/>
    <w:rsid w:val="00F51D6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D207B"/>
  <w15:docId w15:val="{6496645F-81A4-41E1-974A-A3E0E7EA1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48A"/>
    <w:pPr>
      <w:spacing w:after="200" w:line="276" w:lineRule="auto"/>
    </w:pPr>
    <w:rPr>
      <w:rFonts w:eastAsia="Times New Roman" w:cs="Calibri"/>
      <w:color w:val="00000A"/>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qFormat/>
    <w:rsid w:val="00B64714"/>
  </w:style>
  <w:style w:type="character" w:customStyle="1" w:styleId="TekstdymkaZnak">
    <w:name w:val="Tekst dymka Znak"/>
    <w:basedOn w:val="Domylnaczcionkaakapitu"/>
    <w:link w:val="Tekstdymka"/>
    <w:uiPriority w:val="99"/>
    <w:semiHidden/>
    <w:qFormat/>
    <w:rsid w:val="00C2448A"/>
    <w:rPr>
      <w:rFonts w:ascii="Segoe UI" w:eastAsia="Times New Roman" w:hAnsi="Segoe UI" w:cs="Segoe UI"/>
      <w:sz w:val="18"/>
      <w:szCs w:val="18"/>
      <w:lang w:eastAsia="zh-CN"/>
    </w:rPr>
  </w:style>
  <w:style w:type="character" w:styleId="Odwoaniedokomentarza">
    <w:name w:val="annotation reference"/>
    <w:qFormat/>
    <w:rsid w:val="00C2448A"/>
    <w:rPr>
      <w:sz w:val="16"/>
      <w:szCs w:val="16"/>
    </w:rPr>
  </w:style>
  <w:style w:type="character" w:customStyle="1" w:styleId="TekstkomentarzaZnak">
    <w:name w:val="Tekst komentarza Znak"/>
    <w:basedOn w:val="Domylnaczcionkaakapitu"/>
    <w:link w:val="Tekstkomentarza"/>
    <w:qFormat/>
    <w:rsid w:val="00C2448A"/>
    <w:rPr>
      <w:rFonts w:ascii="Calibri" w:eastAsia="Times New Roman" w:hAnsi="Calibri" w:cs="Times New Roman"/>
      <w:sz w:val="20"/>
      <w:szCs w:val="20"/>
      <w:lang w:val="x-none"/>
    </w:rPr>
  </w:style>
  <w:style w:type="character" w:customStyle="1" w:styleId="TematkomentarzaZnak">
    <w:name w:val="Temat komentarza Znak"/>
    <w:basedOn w:val="TekstkomentarzaZnak"/>
    <w:link w:val="Tematkomentarza"/>
    <w:uiPriority w:val="99"/>
    <w:semiHidden/>
    <w:qFormat/>
    <w:rsid w:val="00733BDF"/>
    <w:rPr>
      <w:rFonts w:ascii="Calibri" w:eastAsia="Times New Roman" w:hAnsi="Calibri" w:cs="Calibri"/>
      <w:b/>
      <w:bCs/>
      <w:sz w:val="20"/>
      <w:szCs w:val="20"/>
      <w:lang w:val="x-none" w:eastAsia="zh-CN"/>
    </w:rPr>
  </w:style>
  <w:style w:type="character" w:styleId="Uwydatnienie">
    <w:name w:val="Emphasis"/>
    <w:basedOn w:val="Domylnaczcionkaakapitu"/>
    <w:uiPriority w:val="20"/>
    <w:qFormat/>
    <w:rsid w:val="0062202C"/>
    <w:rPr>
      <w:i/>
      <w:iCs/>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customStyle="1" w:styleId="Default">
    <w:name w:val="Default"/>
    <w:qFormat/>
    <w:rsid w:val="008C583F"/>
    <w:rPr>
      <w:rFonts w:ascii="Arial" w:hAnsi="Arial" w:cs="Arial"/>
      <w:color w:val="000000"/>
      <w:sz w:val="24"/>
      <w:szCs w:val="24"/>
    </w:rPr>
  </w:style>
  <w:style w:type="paragraph" w:styleId="Akapitzlist">
    <w:name w:val="List Paragraph"/>
    <w:basedOn w:val="Normalny"/>
    <w:uiPriority w:val="34"/>
    <w:qFormat/>
    <w:rsid w:val="00EC5BAB"/>
    <w:pPr>
      <w:ind w:left="720"/>
      <w:contextualSpacing/>
    </w:pPr>
  </w:style>
  <w:style w:type="paragraph" w:styleId="Bezodstpw">
    <w:name w:val="No Spacing"/>
    <w:uiPriority w:val="1"/>
    <w:qFormat/>
    <w:rsid w:val="00DF6620"/>
    <w:rPr>
      <w:color w:val="00000A"/>
    </w:rPr>
  </w:style>
  <w:style w:type="paragraph" w:styleId="Tekstdymka">
    <w:name w:val="Balloon Text"/>
    <w:basedOn w:val="Normalny"/>
    <w:link w:val="TekstdymkaZnak"/>
    <w:uiPriority w:val="99"/>
    <w:semiHidden/>
    <w:unhideWhenUsed/>
    <w:qFormat/>
    <w:rsid w:val="00C2448A"/>
    <w:pPr>
      <w:spacing w:after="0" w:line="240" w:lineRule="auto"/>
    </w:pPr>
    <w:rPr>
      <w:rFonts w:ascii="Segoe UI" w:hAnsi="Segoe UI" w:cs="Segoe UI"/>
      <w:sz w:val="18"/>
      <w:szCs w:val="18"/>
    </w:rPr>
  </w:style>
  <w:style w:type="paragraph" w:styleId="Tekstkomentarza">
    <w:name w:val="annotation text"/>
    <w:basedOn w:val="Normalny"/>
    <w:link w:val="TekstkomentarzaZnak"/>
    <w:qFormat/>
    <w:rsid w:val="00C2448A"/>
    <w:pPr>
      <w:suppressAutoHyphens w:val="0"/>
    </w:pPr>
    <w:rPr>
      <w:rFonts w:cs="Times New Roman"/>
      <w:sz w:val="20"/>
      <w:szCs w:val="20"/>
      <w:lang w:val="x-none" w:eastAsia="en-US"/>
    </w:rPr>
  </w:style>
  <w:style w:type="paragraph" w:styleId="Tematkomentarza">
    <w:name w:val="annotation subject"/>
    <w:basedOn w:val="Tekstkomentarza"/>
    <w:link w:val="TematkomentarzaZnak"/>
    <w:uiPriority w:val="99"/>
    <w:semiHidden/>
    <w:unhideWhenUsed/>
    <w:qFormat/>
    <w:rsid w:val="00733BDF"/>
    <w:pPr>
      <w:suppressAutoHyphens/>
      <w:spacing w:line="240" w:lineRule="auto"/>
    </w:pPr>
    <w:rPr>
      <w:rFonts w:cs="Calibri"/>
      <w:b/>
      <w:bCs/>
      <w:lang w:val="pl-PL" w:eastAsia="zh-CN"/>
    </w:rPr>
  </w:style>
  <w:style w:type="paragraph" w:customStyle="1" w:styleId="Komentarzuser">
    <w:name w:val="Komentarz (user)"/>
    <w:basedOn w:val="Normalny"/>
    <w:qFormat/>
    <w:pPr>
      <w:spacing w:before="56" w:after="0" w:line="240" w:lineRule="auto"/>
      <w:ind w:left="57" w:right="57"/>
    </w:pPr>
    <w:rPr>
      <w:color w:val="auto"/>
      <w:sz w:val="20"/>
      <w:szCs w:val="20"/>
    </w:rPr>
  </w:style>
  <w:style w:type="paragraph" w:customStyle="1" w:styleId="Komentarz">
    <w:name w:val="Komentarz"/>
    <w:basedOn w:val="Normalny"/>
    <w:qFormat/>
    <w:pPr>
      <w:spacing w:before="56" w:after="0" w:line="240" w:lineRule="auto"/>
      <w:ind w:left="57" w:right="57"/>
    </w:pPr>
    <w:rPr>
      <w:color w:val="auto"/>
      <w:sz w:val="20"/>
      <w:szCs w:val="20"/>
    </w:rPr>
  </w:style>
  <w:style w:type="numbering" w:customStyle="1" w:styleId="Bezlistyuser">
    <w:name w:val="Bez listy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90DCB-63DB-485C-BE88-30546390B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3885</Words>
  <Characters>23312</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Michałek</dc:creator>
  <dc:description/>
  <cp:lastModifiedBy>Julia Suchocka</cp:lastModifiedBy>
  <cp:revision>5</cp:revision>
  <cp:lastPrinted>2022-02-09T14:52:00Z</cp:lastPrinted>
  <dcterms:created xsi:type="dcterms:W3CDTF">2026-01-27T06:47:00Z</dcterms:created>
  <dcterms:modified xsi:type="dcterms:W3CDTF">2026-03-13T12:25:00Z</dcterms:modified>
  <dc:language>pl-PL</dc:language>
</cp:coreProperties>
</file>